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" w:afterLines="10" w:line="540" w:lineRule="exact"/>
        <w:ind w:right="640"/>
        <w:rPr>
          <w:rFonts w:ascii="仿宋" w:hAnsi="仿宋" w:eastAsia="仿宋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</w:t>
      </w:r>
    </w:p>
    <w:p>
      <w:pPr>
        <w:spacing w:afterLines="100" w:line="56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渭南市社会组织专场招聘会参会单位申请表</w:t>
      </w:r>
    </w:p>
    <w:tbl>
      <w:tblPr>
        <w:tblStyle w:val="4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1417"/>
        <w:gridCol w:w="1029"/>
        <w:gridCol w:w="389"/>
        <w:gridCol w:w="1134"/>
        <w:gridCol w:w="699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社会组织类型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招聘人数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单位简介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（200－300字）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FF66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招聘职位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所需专业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薪水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215" w:type="dxa"/>
            <w:gridSpan w:val="8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单位盖章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0206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B38DF"/>
    <w:rsid w:val="00B93E5A"/>
    <w:rsid w:val="3580494D"/>
    <w:rsid w:val="683B3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2019-02-19T09:43:00Z</dcterms:created>
  <dc:creator>还记得冰蓝。。</dc:creator>
  <cp:lastModifiedBy>还记得冰蓝。。</cp:lastModifiedBy>
  <dcterms:modified xsi:type="dcterms:W3CDTF">2019-02-19T09:46:00Z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