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渭南市江苏商会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渭南市江苏商会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社会团体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直接登记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宋华林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1968.12.17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党员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陕西海宏线缆有限公司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变更法人</w:t>
            </w:r>
          </w:p>
        </w:tc>
      </w:tr>
    </w:tbl>
    <w:p/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1303"/>
    <w:rsid w:val="04475E3D"/>
    <w:rsid w:val="06826B42"/>
    <w:rsid w:val="19EB18C8"/>
    <w:rsid w:val="1F1427FA"/>
    <w:rsid w:val="215E19D4"/>
    <w:rsid w:val="23810816"/>
    <w:rsid w:val="23B337A1"/>
    <w:rsid w:val="3BF5157F"/>
    <w:rsid w:val="48FD0D9E"/>
    <w:rsid w:val="5E811F5C"/>
    <w:rsid w:val="6F9F1303"/>
    <w:rsid w:val="73C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2021-07-27T02:08:00Z</dcterms:created>
  <dc:creator>new</dc:creator>
  <cp:lastModifiedBy>头像是小公举</cp:lastModifiedBy>
  <dcterms:modified xsi:type="dcterms:W3CDTF">2022-02-10T01:48:56Z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1F20EB11D37148C6BAB1007A4756EC45</vt:lpwstr>
  </property>
</Properties>
</file>