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framePr w:wrap="around"/>
        <w:ind w:firstLine="210" w:firstLineChars="100"/>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29"/>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29"/>
              <w:framePr w:wrap="around"/>
            </w:pPr>
            <w:r>
              <w:pict>
                <v:rect id="BAH" o:spid="_x0000_s1029" o:spt="1" style="position:absolute;left:0pt;margin-left:-5.25pt;margin-top:0pt;height:15.6pt;width:68.25pt;z-index:-251654144;mso-width-relative:page;mso-height-relative:page;" stroked="f" coordsize="21600,21600">
                  <v:path/>
                  <v:fill focussize="0,0"/>
                  <v:stroke on="f"/>
                  <v:imagedata o:title=""/>
                  <o:lock v:ext="edit"/>
                  <v:textbox>
                    <w:txbxContent>
                      <w:p/>
                    </w:txbxContent>
                  </v:textbox>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31"/>
        <w:framePr w:wrap="around"/>
        <w:ind w:firstLine="2498"/>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61</w:t>
      </w:r>
      <w:r>
        <w:fldChar w:fldCharType="end"/>
      </w:r>
      <w:bookmarkEnd w:id="3"/>
    </w:p>
    <w:p>
      <w:pPr>
        <w:pStyle w:val="30"/>
        <w:framePr w:wrap="around"/>
      </w:pPr>
      <w:bookmarkStart w:id="4" w:name="c4"/>
      <w:r>
        <w:fldChar w:fldCharType="begin">
          <w:ffData>
            <w:name w:val="c4"/>
            <w:enabled/>
            <w:calcOnExit w:val="0"/>
            <w:textInput/>
          </w:ffData>
        </w:fldChar>
      </w:r>
      <w:r>
        <w:instrText xml:space="preserve"> FORMTEXT </w:instrText>
      </w:r>
      <w:r>
        <w:fldChar w:fldCharType="separate"/>
      </w:r>
      <w:r>
        <w:rPr>
          <w:rFonts w:hint="eastAsia"/>
        </w:rPr>
        <w:t>陕西省</w:t>
      </w:r>
      <w:r>
        <w:fldChar w:fldCharType="end"/>
      </w:r>
      <w:bookmarkEnd w:id="4"/>
      <w:r>
        <w:rPr>
          <w:rFonts w:hint="eastAsia"/>
        </w:rPr>
        <w:t>地方标准</w:t>
      </w:r>
    </w:p>
    <w:p>
      <w:pPr>
        <w:pStyle w:val="25"/>
        <w:framePr w:wrap="around"/>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61</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2"/>
              <w:framePr w:wrap="around"/>
            </w:pPr>
            <w:bookmarkStart w:id="8" w:name="DT"/>
            <w:r>
              <w:pict>
                <v:rect id="DT" o:spid="_x0000_s1026" o:spt="1" style="position:absolute;left:0pt;margin-left:372.8pt;margin-top:2.7pt;height:18pt;width:90pt;z-index:-251657216;mso-width-relative:page;mso-height-relative:page;" stroked="f" coordsize="21600,21600">
                  <v:path/>
                  <v:fill focussize="0,0"/>
                  <v:stroke on="f"/>
                  <v:imagedata o:title=""/>
                  <o:lock v:ext="edit"/>
                  <v:textbox>
                    <w:txbxContent>
                      <w:p/>
                    </w:txbxContent>
                  </v:textbox>
                </v:rect>
              </w:pict>
            </w: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25"/>
        <w:framePr w:wrap="around"/>
        <w:rPr>
          <w:rFonts w:hAnsi="黑体"/>
        </w:rPr>
      </w:pPr>
    </w:p>
    <w:p>
      <w:pPr>
        <w:pStyle w:val="25"/>
        <w:framePr w:wrap="around"/>
        <w:rPr>
          <w:rFonts w:hAnsi="黑体"/>
        </w:rPr>
      </w:pPr>
    </w:p>
    <w:p>
      <w:pPr>
        <w:pStyle w:val="19"/>
        <w:framePr w:wrap="around"/>
      </w:pPr>
      <w:r>
        <w:rPr>
          <w:rFonts w:hint="eastAsia"/>
        </w:rPr>
        <w:t>儿童福利机构康复服务规范</w:t>
      </w:r>
    </w:p>
    <w:p>
      <w:pPr>
        <w:framePr w:wrap="around" w:vAnchor="page" w:hAnchor="page" w:x="2791" w:y="7125"/>
        <w:ind w:firstLine="480"/>
        <w:jc w:val="center"/>
        <w:rPr>
          <w:rFonts w:ascii="黑体" w:hAnsi="黑体" w:eastAsia="黑体" w:cs="黑体"/>
          <w:color w:val="000000" w:themeColor="text1"/>
          <w:sz w:val="36"/>
          <w:szCs w:val="4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Specification for rehabilitation services of child welfare institutions</w:t>
      </w:r>
    </w:p>
    <w:p>
      <w:pPr>
        <w:pStyle w:val="19"/>
        <w:framePr w:wrap="around" w:x="1343" w:y="6534"/>
        <w:jc w:val="both"/>
      </w:pPr>
    </w:p>
    <w:p>
      <w:pPr>
        <w:pStyle w:val="18"/>
        <w:framePr w:wrap="around" w:x="1343" w:y="6534"/>
      </w:pPr>
      <w:bookmarkStart w:id="9" w:name="StdEnglishName"/>
      <w:r>
        <w:fldChar w:fldCharType="begin">
          <w:ffData>
            <w:name w:val="StdEnglishName"/>
            <w:enabled/>
            <w:calcOnExit w:val="0"/>
            <w:textInput/>
          </w:ffData>
        </w:fldChar>
      </w:r>
      <w:r>
        <w:instrText xml:space="preserve">FORMTEXT</w:instrText>
      </w:r>
      <w:r>
        <w:fldChar w:fldCharType="separate"/>
      </w:r>
      <w:r>
        <w:t>     </w:t>
      </w:r>
      <w:r>
        <w:fldChar w:fldCharType="end"/>
      </w:r>
      <w:bookmarkEnd w:id="9"/>
    </w:p>
    <w:p>
      <w:pPr>
        <w:pStyle w:val="24"/>
        <w:framePr w:wrap="around" w:x="1343" w:y="6534"/>
      </w:pPr>
      <w:bookmarkStart w:id="10"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0"/>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3"/>
              <w:framePr w:wrap="around" w:x="1343" w:y="6534"/>
            </w:pPr>
            <w:r>
              <w:pict>
                <v:rect id="RQ" o:spid="_x0000_s1028" o:spt="1" style="position:absolute;left:0pt;margin-left:173.3pt;margin-top:45.15pt;height:20pt;width:150pt;z-index:-251655168;mso-width-relative:page;mso-height-relative:page;" stroked="f" coordsize="21600,21600">
                  <v:path/>
                  <v:fill focussize="0,0"/>
                  <v:stroke on="f"/>
                  <v:imagedata o:title=""/>
                  <o:lock v:ext="edit"/>
                  <v:textbox>
                    <w:txbxContent>
                      <w:p/>
                    </w:txbxContent>
                  </v:textbox>
                  <w10:anchorlock/>
                </v:rect>
              </w:pict>
            </w:r>
            <w:r>
              <w:pict>
                <v:rect id="LB" o:spid="_x0000_s1027" o:spt="1" style="position:absolute;left:0pt;margin-left:193.3pt;margin-top:20.15pt;height:24pt;width:100pt;z-index:-251656192;mso-width-relative:page;mso-height-relative:page;" stroked="f" coordsize="21600,21600">
                  <v:path/>
                  <v:fill focussize="0,0"/>
                  <v:stroke on="f"/>
                  <v:imagedata o:title=""/>
                  <o:lock v:ext="edit"/>
                  <v:textbox>
                    <w:txbxContent>
                      <w:p/>
                    </w:txbxContent>
                  </v:textbox>
                </v:rect>
              </w:pict>
            </w:r>
            <w:bookmarkStart w:id="11" w:name="LB"/>
            <w:r>
              <w:fldChar w:fldCharType="begin">
                <w:ffData>
                  <w:name w:val="LB"/>
                  <w:enabled/>
                  <w:calcOnExit w:val="0"/>
                  <w:ddList>
                    <w:listEntry w:val="（征求意见稿）"/>
                    <w:listEntry w:val="（工作组讨论稿）"/>
                    <w:listEntry w:val="文稿版次选择"/>
                    <w:listEntry w:val="（送审讨论稿）"/>
                    <w:listEntry w:val="（送审稿）"/>
                    <w:listEntry w:val="（报批稿）"/>
                  </w:ddList>
                </w:ffData>
              </w:fldChar>
            </w:r>
            <w:r>
              <w:instrText xml:space="preserve">FORMDROPDOWN</w:instrText>
            </w:r>
            <w:r>
              <w:fldChar w:fldCharType="separate"/>
            </w:r>
            <w:r>
              <w:fldChar w:fldCharType="end"/>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7"/>
              <w:framePr w:wrap="around" w:x="1343" w:y="6534"/>
            </w:pPr>
            <w:bookmarkStart w:id="12" w:name="WCRQ"/>
            <w:r>
              <w:fldChar w:fldCharType="begin">
                <w:ffData>
                  <w:name w:val="WCRQ"/>
                  <w:enabled/>
                  <w:calcOnExit w:val="0"/>
                  <w:textInput/>
                </w:ffData>
              </w:fldChar>
            </w:r>
            <w:r>
              <w:instrText xml:space="preserve"> FORMTEXT </w:instrText>
            </w:r>
            <w:r>
              <w:fldChar w:fldCharType="separate"/>
            </w:r>
            <w:r>
              <w:t>     </w:t>
            </w:r>
            <w:r>
              <w:fldChar w:fldCharType="end"/>
            </w:r>
            <w:bookmarkEnd w:id="12"/>
          </w:p>
        </w:tc>
      </w:tr>
    </w:tbl>
    <w:p>
      <w:pPr>
        <w:pStyle w:val="28"/>
        <w:framePr w:wrap="around"/>
        <w:ind w:firstLine="560"/>
      </w:pPr>
      <w:bookmarkStart w:id="13"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4"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r>
        <w:pict>
          <v:line id="直线 10" o:spid="_x0000_s1030" o:spt="20" style="position:absolute;left:0pt;margin-left:-0.05pt;margin-top:728.5pt;height:0pt;width:481.9pt;mso-position-vertical-relative:page;z-index:251663360;mso-width-relative:page;mso-height-relative:page;" coordsize="21600,21600">
            <v:path arrowok="t"/>
            <v:fill focussize="0,0"/>
            <v:stroke/>
            <v:imagedata o:title=""/>
            <o:lock v:ext="edit"/>
            <w10:anchorlock/>
          </v:line>
        </w:pict>
      </w:r>
    </w:p>
    <w:p>
      <w:pPr>
        <w:pStyle w:val="26"/>
        <w:framePr w:wrap="around"/>
        <w:ind w:firstLine="560"/>
      </w:pPr>
      <w:bookmarkStart w:id="15"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bookmarkStart w:id="16"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bookmarkStart w:id="17"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21"/>
        <w:framePr w:wrap="around"/>
        <w:ind w:firstLine="753"/>
      </w:pPr>
      <w:bookmarkStart w:id="18" w:name="fm"/>
      <w:r>
        <w:fldChar w:fldCharType="begin">
          <w:ffData>
            <w:name w:val="fm"/>
            <w:enabled/>
            <w:calcOnExit w:val="0"/>
            <w:textInput/>
          </w:ffData>
        </w:fldChar>
      </w:r>
      <w:r>
        <w:instrText xml:space="preserve"> FORMTEXT </w:instrText>
      </w:r>
      <w:r>
        <w:fldChar w:fldCharType="separate"/>
      </w:r>
      <w:r>
        <w:rPr>
          <w:rFonts w:hint="eastAsia"/>
        </w:rPr>
        <w:t>陕西省市场监督管理局</w:t>
      </w:r>
      <w:r>
        <w:fldChar w:fldCharType="end"/>
      </w:r>
      <w:bookmarkEnd w:id="18"/>
      <w:r>
        <w:rPr>
          <w:rFonts w:hAnsi="黑体"/>
        </w:rPr>
        <w:t>   </w:t>
      </w:r>
      <w:r>
        <w:rPr>
          <w:rStyle w:val="15"/>
          <w:rFonts w:hint="eastAsia"/>
        </w:rPr>
        <w:t>发布</w:t>
      </w:r>
    </w:p>
    <w:p>
      <w:pPr>
        <w:pStyle w:val="17"/>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pict>
          <v:line id="直线 11" o:spid="_x0000_s1031" o:spt="20" style="position:absolute;left:0pt;margin-left:-0.05pt;margin-top:184.25pt;height:0pt;width:481.9pt;z-index:251664384;mso-width-relative:page;mso-height-relative:page;" coordsize="21600,21600">
            <v:path arrowok="t"/>
            <v:fill focussize="0,0"/>
            <v:stroke/>
            <v:imagedata o:title=""/>
            <o:lock v:ext="edit"/>
          </v:line>
        </w:pict>
      </w:r>
    </w:p>
    <w:sdt>
      <w:sdtPr>
        <w:rPr>
          <w:rFonts w:hint="eastAsia" w:ascii="黑体" w:hAnsi="黑体" w:eastAsia="黑体" w:cs="黑体"/>
          <w:color w:val="auto"/>
          <w:kern w:val="2"/>
          <w:sz w:val="21"/>
          <w:szCs w:val="22"/>
          <w:lang w:val="zh-CN"/>
        </w:rPr>
        <w:id w:val="-1544203661"/>
        <w:docPartObj>
          <w:docPartGallery w:val="Table of Contents"/>
          <w:docPartUnique/>
        </w:docPartObj>
      </w:sdtPr>
      <w:sdtEndPr>
        <w:rPr>
          <w:rFonts w:hint="eastAsia" w:ascii="宋体" w:hAnsi="宋体" w:eastAsia="宋体" w:cs="宋体"/>
          <w:b/>
          <w:bCs/>
          <w:color w:val="auto"/>
          <w:kern w:val="2"/>
          <w:sz w:val="21"/>
          <w:szCs w:val="22"/>
          <w:lang w:val="zh-CN"/>
        </w:rPr>
      </w:sdtEndPr>
      <w:sdtContent>
        <w:p>
          <w:pPr>
            <w:pStyle w:val="39"/>
            <w:spacing w:before="312" w:after="312"/>
            <w:jc w:val="center"/>
            <w:rPr>
              <w:rFonts w:ascii="黑体" w:hAnsi="黑体" w:eastAsia="黑体" w:cs="黑体"/>
              <w:lang w:eastAsia="zh-Hans"/>
            </w:rPr>
          </w:pPr>
          <w:bookmarkStart w:id="19" w:name="_Hlk66280626"/>
          <w:bookmarkStart w:id="20" w:name="_Toc22803128"/>
          <w:r>
            <w:rPr>
              <w:rFonts w:hint="eastAsia" w:ascii="黑体" w:hAnsi="黑体" w:eastAsia="黑体" w:cs="黑体"/>
              <w:color w:val="auto"/>
              <w:kern w:val="2"/>
              <w:lang w:eastAsia="zh-Hans"/>
            </w:rPr>
            <w:t>目</w:t>
          </w:r>
          <w:r>
            <w:rPr>
              <w:rFonts w:ascii="黑体" w:hAnsi="黑体" w:eastAsia="黑体" w:cs="黑体"/>
              <w:color w:val="auto"/>
              <w:kern w:val="2"/>
              <w:lang w:eastAsia="zh-Hans"/>
            </w:rPr>
            <w:t xml:space="preserve">  </w:t>
          </w:r>
          <w:r>
            <w:rPr>
              <w:rFonts w:hint="eastAsia" w:ascii="黑体" w:hAnsi="黑体" w:eastAsia="黑体" w:cs="黑体"/>
              <w:color w:val="auto"/>
              <w:kern w:val="2"/>
              <w:lang w:eastAsia="zh-Hans"/>
            </w:rPr>
            <w:t>次</w:t>
          </w:r>
        </w:p>
        <w:p>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"_Toc1828505238" </w:instrText>
          </w:r>
          <w:r>
            <w:fldChar w:fldCharType="separate"/>
          </w:r>
          <w:r>
            <w:rPr>
              <w:rFonts w:hint="eastAsia"/>
              <w:b/>
              <w:bCs/>
            </w:rPr>
            <w:t>前</w:t>
          </w:r>
          <w:r>
            <w:rPr>
              <w:rFonts w:hAnsi="黑体"/>
              <w:b/>
              <w:bCs/>
            </w:rPr>
            <w:t> </w:t>
          </w:r>
          <w:r>
            <w:rPr>
              <w:rFonts w:hint="eastAsia"/>
              <w:b/>
              <w:bCs/>
            </w:rPr>
            <w:t>言</w:t>
          </w:r>
          <w:r>
            <w:rPr>
              <w:b/>
              <w:bCs/>
            </w:rPr>
            <w:tab/>
          </w:r>
          <w:r>
            <w:rPr>
              <w:b/>
              <w:bCs/>
            </w:rPr>
            <w:fldChar w:fldCharType="begin"/>
          </w:r>
          <w:r>
            <w:rPr>
              <w:b/>
              <w:bCs/>
            </w:rPr>
            <w:instrText xml:space="preserve"> PAGEREF _Toc1828505238 \h </w:instrText>
          </w:r>
          <w:r>
            <w:rPr>
              <w:b/>
              <w:bCs/>
            </w:rPr>
            <w:fldChar w:fldCharType="separate"/>
          </w:r>
          <w:r>
            <w:rPr>
              <w:b/>
              <w:bCs/>
            </w:rPr>
            <w:t>3</w:t>
          </w:r>
          <w:r>
            <w:rPr>
              <w:b/>
              <w:bCs/>
            </w:rPr>
            <w:fldChar w:fldCharType="end"/>
          </w:r>
          <w:r>
            <w:rPr>
              <w:b/>
              <w:bCs/>
            </w:rPr>
            <w:fldChar w:fldCharType="end"/>
          </w:r>
        </w:p>
        <w:p>
          <w:pPr>
            <w:pStyle w:val="8"/>
            <w:tabs>
              <w:tab w:val="right" w:leader="dot" w:pos="8306"/>
            </w:tabs>
          </w:pPr>
          <w:r>
            <w:fldChar w:fldCharType="begin"/>
          </w:r>
          <w:r>
            <w:instrText xml:space="preserve"> HYPERLINK \l "_Toc1196546496" </w:instrText>
          </w:r>
          <w:r>
            <w:fldChar w:fldCharType="separate"/>
          </w:r>
          <w:r>
            <w:rPr>
              <w:rFonts w:hint="eastAsia" w:ascii="黑体" w:hAnsi="黑体" w:eastAsia="黑体"/>
              <w:szCs w:val="21"/>
            </w:rPr>
            <w:t>1 范围</w:t>
          </w:r>
          <w:r>
            <w:tab/>
          </w:r>
          <w:r>
            <w:fldChar w:fldCharType="begin"/>
          </w:r>
          <w:r>
            <w:instrText xml:space="preserve"> PAGEREF _Toc1196546496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"_Toc1320087764" </w:instrText>
          </w:r>
          <w:r>
            <w:fldChar w:fldCharType="separate"/>
          </w:r>
          <w:r>
            <w:rPr>
              <w:rFonts w:ascii="黑体" w:hAnsi="黑体" w:eastAsia="黑体"/>
              <w:szCs w:val="21"/>
            </w:rPr>
            <w:t xml:space="preserve">2 </w:t>
          </w:r>
          <w:r>
            <w:rPr>
              <w:rFonts w:hint="eastAsia" w:ascii="黑体" w:hAnsi="黑体" w:eastAsia="黑体"/>
              <w:szCs w:val="21"/>
            </w:rPr>
            <w:t>规范性引用文件</w:t>
          </w:r>
          <w:r>
            <w:tab/>
          </w:r>
          <w:r>
            <w:fldChar w:fldCharType="begin"/>
          </w:r>
          <w:r>
            <w:instrText xml:space="preserve"> PAGEREF _Toc1320087764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"_Toc1061492391" </w:instrText>
          </w:r>
          <w:r>
            <w:fldChar w:fldCharType="separate"/>
          </w:r>
          <w:r>
            <w:rPr>
              <w:rFonts w:hint="eastAsia" w:ascii="黑体" w:hAnsi="黑体" w:eastAsia="黑体" w:cs="黑体"/>
            </w:rPr>
            <w:t>3 术语和定义</w:t>
          </w:r>
          <w:r>
            <w:tab/>
          </w:r>
          <w:r>
            <w:fldChar w:fldCharType="begin"/>
          </w:r>
          <w:r>
            <w:instrText xml:space="preserve"> PAGEREF _Toc1061492391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"_Toc1355959908" </w:instrText>
          </w:r>
          <w:r>
            <w:fldChar w:fldCharType="separate"/>
          </w:r>
          <w:r>
            <w:rPr>
              <w:rFonts w:ascii="黑体" w:hAnsi="黑体" w:eastAsia="黑体"/>
              <w:szCs w:val="21"/>
            </w:rPr>
            <w:t>4</w:t>
          </w:r>
          <w:r>
            <w:rPr>
              <w:rFonts w:hint="eastAsia" w:ascii="黑体" w:hAnsi="黑体" w:eastAsia="黑体"/>
              <w:szCs w:val="21"/>
            </w:rPr>
            <w:t xml:space="preserve"> 基本要求</w:t>
          </w:r>
          <w:r>
            <w:tab/>
          </w:r>
          <w:r>
            <w:fldChar w:fldCharType="begin"/>
          </w:r>
          <w:r>
            <w:instrText xml:space="preserve"> PAGEREF _Toc1355959908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"_Toc320387910" </w:instrText>
          </w:r>
          <w:r>
            <w:fldChar w:fldCharType="separate"/>
          </w:r>
          <w:r>
            <w:rPr>
              <w:rFonts w:hint="eastAsia" w:ascii="黑体" w:hAnsi="黑体" w:eastAsia="黑体" w:cs="黑体"/>
            </w:rPr>
            <w:t>5</w:t>
          </w:r>
          <w:r>
            <w:rPr>
              <w:rFonts w:ascii="黑体" w:hAnsi="黑体" w:eastAsia="黑体" w:cs="黑体"/>
            </w:rPr>
            <w:t xml:space="preserve"> </w:t>
          </w:r>
          <w:r>
            <w:rPr>
              <w:rFonts w:hint="eastAsia" w:ascii="黑体" w:hAnsi="黑体" w:eastAsia="黑体" w:cs="黑体"/>
            </w:rPr>
            <w:t>服务内容</w:t>
          </w:r>
          <w:r>
            <w:tab/>
          </w:r>
          <w:r>
            <w:fldChar w:fldCharType="begin"/>
          </w:r>
          <w:r>
            <w:instrText xml:space="preserve"> PAGEREF _Toc320387910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"_Toc1526772193" </w:instrText>
          </w:r>
          <w:r>
            <w:fldChar w:fldCharType="separate"/>
          </w:r>
          <w:r>
            <w:rPr>
              <w:rFonts w:hint="eastAsia" w:ascii="黑体" w:hAnsi="黑体" w:eastAsia="黑体"/>
              <w:szCs w:val="13"/>
            </w:rPr>
            <w:t>6</w:t>
          </w:r>
          <w:r>
            <w:rPr>
              <w:rFonts w:ascii="黑体" w:hAnsi="黑体" w:eastAsia="黑体"/>
              <w:szCs w:val="13"/>
            </w:rPr>
            <w:t xml:space="preserve"> </w:t>
          </w:r>
          <w:r>
            <w:rPr>
              <w:rFonts w:hint="eastAsia" w:ascii="黑体" w:hAnsi="黑体" w:eastAsia="黑体"/>
              <w:szCs w:val="13"/>
            </w:rPr>
            <w:t>质量评估与督导</w:t>
          </w:r>
          <w:r>
            <w:tab/>
          </w:r>
          <w:r>
            <w:fldChar w:fldCharType="begin"/>
          </w:r>
          <w:r>
            <w:instrText xml:space="preserve"> PAGEREF _Toc1526772193 \h </w:instrText>
          </w:r>
          <w:r>
            <w:fldChar w:fldCharType="separate"/>
          </w:r>
          <w:r>
            <w:t>12</w:t>
          </w:r>
          <w:r>
            <w:fldChar w:fldCharType="end"/>
          </w:r>
          <w:r>
            <w:fldChar w:fldCharType="end"/>
          </w:r>
        </w:p>
        <w:p>
          <w:pPr>
            <w:pStyle w:val="8"/>
            <w:tabs>
              <w:tab w:val="right" w:leader="dot" w:pos="8306"/>
            </w:tabs>
          </w:pPr>
          <w:r>
            <w:fldChar w:fldCharType="begin"/>
          </w:r>
          <w:r>
            <w:instrText xml:space="preserve"> HYPERLINK \l "_Toc178149748" </w:instrText>
          </w:r>
          <w:r>
            <w:fldChar w:fldCharType="separate"/>
          </w:r>
          <w:r>
            <w:rPr>
              <w:rFonts w:hint="eastAsia" w:ascii="黑体" w:hAnsi="黑体" w:eastAsia="黑体"/>
              <w:szCs w:val="13"/>
            </w:rPr>
            <w:t>7</w:t>
          </w:r>
          <w:r>
            <w:rPr>
              <w:rFonts w:ascii="黑体" w:hAnsi="黑体" w:eastAsia="黑体"/>
              <w:szCs w:val="13"/>
            </w:rPr>
            <w:t xml:space="preserve"> </w:t>
          </w:r>
          <w:r>
            <w:rPr>
              <w:rFonts w:hint="eastAsia" w:ascii="黑体" w:hAnsi="黑体" w:eastAsia="黑体"/>
              <w:kern w:val="0"/>
              <w:szCs w:val="11"/>
            </w:rPr>
            <w:t>儿童福利机构内康复治疗区感染控制管理</w:t>
          </w:r>
          <w:r>
            <w:tab/>
          </w:r>
          <w:r>
            <w:fldChar w:fldCharType="begin"/>
          </w:r>
          <w:r>
            <w:instrText xml:space="preserve"> PAGEREF _Toc178149748 \h </w:instrText>
          </w:r>
          <w:r>
            <w:fldChar w:fldCharType="separate"/>
          </w:r>
          <w:r>
            <w:t>12</w:t>
          </w:r>
          <w:r>
            <w:fldChar w:fldCharType="end"/>
          </w:r>
          <w:r>
            <w:fldChar w:fldCharType="end"/>
          </w:r>
        </w:p>
        <w:p>
          <w:pPr>
            <w:pStyle w:val="8"/>
            <w:tabs>
              <w:tab w:val="right" w:leader="dot" w:pos="8306"/>
            </w:tabs>
          </w:pPr>
          <w:r>
            <w:fldChar w:fldCharType="begin"/>
          </w:r>
          <w:r>
            <w:instrText xml:space="preserve"> HYPERLINK \l "_Toc570610718" </w:instrText>
          </w:r>
          <w:r>
            <w:fldChar w:fldCharType="separate"/>
          </w:r>
          <w:r>
            <w:rPr>
              <w:rFonts w:hint="eastAsia" w:ascii="黑体" w:hAnsi="黑体" w:eastAsia="黑体"/>
              <w:kern w:val="0"/>
              <w:szCs w:val="11"/>
            </w:rPr>
            <w:t>8</w:t>
          </w:r>
          <w:r>
            <w:rPr>
              <w:rFonts w:ascii="黑体" w:hAnsi="黑体" w:eastAsia="黑体"/>
              <w:kern w:val="0"/>
              <w:szCs w:val="11"/>
            </w:rPr>
            <w:t xml:space="preserve"> </w:t>
          </w:r>
          <w:r>
            <w:rPr>
              <w:rFonts w:hint="eastAsia" w:ascii="黑体" w:hAnsi="黑体" w:eastAsia="黑体"/>
              <w:kern w:val="0"/>
              <w:szCs w:val="11"/>
            </w:rPr>
            <w:t>业务管理</w:t>
          </w:r>
          <w:r>
            <w:tab/>
          </w:r>
          <w:r>
            <w:fldChar w:fldCharType="begin"/>
          </w:r>
          <w:r>
            <w:instrText xml:space="preserve"> PAGEREF _Toc570610718 \h </w:instrText>
          </w:r>
          <w:r>
            <w:fldChar w:fldCharType="separate"/>
          </w:r>
          <w:r>
            <w:t>12</w:t>
          </w:r>
          <w:r>
            <w:fldChar w:fldCharType="end"/>
          </w:r>
          <w:r>
            <w:fldChar w:fldCharType="end"/>
          </w:r>
        </w:p>
        <w:p>
          <w:pPr>
            <w:pStyle w:val="8"/>
            <w:tabs>
              <w:tab w:val="right" w:leader="dot" w:pos="8306"/>
            </w:tabs>
          </w:pPr>
          <w:r>
            <w:fldChar w:fldCharType="begin"/>
          </w:r>
          <w:r>
            <w:instrText xml:space="preserve"> HYPERLINK \l "_Toc1739853571" </w:instrText>
          </w:r>
          <w:r>
            <w:fldChar w:fldCharType="separate"/>
          </w:r>
          <w:r>
            <w:rPr>
              <w:rFonts w:ascii="黑体" w:hAnsi="黑体" w:eastAsia="黑体"/>
              <w:szCs w:val="13"/>
            </w:rPr>
            <w:t xml:space="preserve">9 </w:t>
          </w:r>
          <w:r>
            <w:rPr>
              <w:rFonts w:hint="eastAsia" w:ascii="黑体" w:hAnsi="黑体" w:eastAsia="黑体"/>
              <w:szCs w:val="13"/>
            </w:rPr>
            <w:t>档案管理</w:t>
          </w:r>
          <w:r>
            <w:tab/>
          </w:r>
          <w:r>
            <w:fldChar w:fldCharType="begin"/>
          </w:r>
          <w:r>
            <w:instrText xml:space="preserve"> PAGEREF _Toc1739853571 \h </w:instrText>
          </w:r>
          <w:r>
            <w:fldChar w:fldCharType="separate"/>
          </w:r>
          <w:r>
            <w:t>13</w:t>
          </w:r>
          <w:r>
            <w:fldChar w:fldCharType="end"/>
          </w:r>
          <w:r>
            <w:fldChar w:fldCharType="end"/>
          </w:r>
        </w:p>
        <w:p>
          <w:pPr>
            <w:rPr>
              <w:rFonts w:ascii="宋体" w:hAnsi="宋体" w:eastAsia="宋体" w:cs="宋体"/>
            </w:rPr>
          </w:pPr>
          <w:r>
            <w:rPr>
              <w:rFonts w:hint="eastAsia" w:ascii="宋体" w:hAnsi="宋体" w:eastAsia="宋体" w:cs="宋体"/>
              <w:bCs/>
              <w:lang w:val="zh-CN"/>
            </w:rPr>
            <w:fldChar w:fldCharType="end"/>
          </w:r>
        </w:p>
      </w:sdtContent>
    </w:sdt>
    <w:bookmarkEnd w:id="19"/>
    <w:p>
      <w:pPr>
        <w:pStyle w:val="20"/>
      </w:pPr>
      <w:bookmarkStart w:id="21" w:name="_Toc1828505238"/>
      <w:bookmarkStart w:id="22" w:name="_Toc22803170"/>
      <w:r>
        <w:rPr>
          <w:rFonts w:hint="eastAsia"/>
        </w:rPr>
        <w:t>前</w:t>
      </w:r>
      <w:bookmarkStart w:id="23" w:name="BKQY"/>
      <w:r>
        <w:rPr>
          <w:rFonts w:hAnsi="黑体"/>
        </w:rPr>
        <w:t>  </w:t>
      </w:r>
      <w:r>
        <w:rPr>
          <w:rFonts w:hint="eastAsia"/>
        </w:rPr>
        <w:t>言</w:t>
      </w:r>
      <w:bookmarkEnd w:id="20"/>
      <w:bookmarkEnd w:id="21"/>
      <w:bookmarkEnd w:id="22"/>
      <w:bookmarkEnd w:id="23"/>
    </w:p>
    <w:p>
      <w:pPr>
        <w:widowControl/>
        <w:tabs>
          <w:tab w:val="center" w:pos="4201"/>
          <w:tab w:val="right" w:leader="dot" w:pos="9298"/>
        </w:tabs>
        <w:autoSpaceDE w:val="0"/>
        <w:autoSpaceDN w:val="0"/>
        <w:rPr>
          <w:rFonts w:ascii="宋体" w:hAnsi="宋体" w:eastAsia="宋体" w:cs="宋体"/>
          <w:kern w:val="0"/>
          <w:szCs w:val="20"/>
        </w:rPr>
      </w:pPr>
      <w:r>
        <w:rPr>
          <w:rFonts w:hint="eastAsia" w:ascii="宋体" w:hAnsi="宋体" w:eastAsia="宋体" w:cs="宋体"/>
          <w:kern w:val="0"/>
          <w:szCs w:val="20"/>
        </w:rPr>
        <w:t>本标准按照GB/T 1.1-2009《标准化工作导则 第1部分：标准的结构和编写》给出的规则编写。</w:t>
      </w:r>
    </w:p>
    <w:p>
      <w:pPr>
        <w:widowControl/>
        <w:tabs>
          <w:tab w:val="center" w:pos="4201"/>
          <w:tab w:val="right" w:leader="dot" w:pos="9298"/>
        </w:tabs>
        <w:autoSpaceDE w:val="0"/>
        <w:autoSpaceDN w:val="0"/>
        <w:rPr>
          <w:rFonts w:ascii="宋体" w:hAnsi="宋体" w:eastAsia="宋体" w:cs="宋体"/>
          <w:kern w:val="0"/>
          <w:szCs w:val="20"/>
        </w:rPr>
      </w:pPr>
      <w:r>
        <w:rPr>
          <w:rFonts w:hint="eastAsia" w:ascii="宋体" w:hAnsi="宋体" w:eastAsia="宋体" w:cs="宋体"/>
          <w:kern w:val="0"/>
          <w:szCs w:val="20"/>
        </w:rPr>
        <w:t>本标准由陕西省民政厅提出并归口。</w:t>
      </w:r>
    </w:p>
    <w:p>
      <w:pPr>
        <w:widowControl/>
        <w:tabs>
          <w:tab w:val="center" w:pos="4201"/>
          <w:tab w:val="right" w:leader="dot" w:pos="9298"/>
        </w:tabs>
        <w:autoSpaceDE w:val="0"/>
        <w:autoSpaceDN w:val="0"/>
        <w:rPr>
          <w:rFonts w:ascii="宋体" w:hAnsi="宋体" w:eastAsia="宋体" w:cs="宋体"/>
          <w:kern w:val="0"/>
          <w:szCs w:val="20"/>
        </w:rPr>
      </w:pPr>
      <w:r>
        <w:rPr>
          <w:rFonts w:hint="eastAsia" w:ascii="宋体" w:hAnsi="宋体" w:eastAsia="宋体" w:cs="宋体"/>
          <w:kern w:val="0"/>
          <w:szCs w:val="20"/>
        </w:rPr>
        <w:t>本标准主要起草单位：陕西省民政厅 渭南市儿童福利院  渭南仲春康复医院</w:t>
      </w:r>
    </w:p>
    <w:p>
      <w:pPr>
        <w:widowControl/>
        <w:tabs>
          <w:tab w:val="center" w:pos="4201"/>
          <w:tab w:val="right" w:leader="dot" w:pos="9298"/>
        </w:tabs>
        <w:autoSpaceDE w:val="0"/>
        <w:autoSpaceDN w:val="0"/>
        <w:rPr>
          <w:rFonts w:ascii="宋体" w:hAnsi="宋体" w:eastAsia="宋体" w:cs="宋体"/>
          <w:kern w:val="0"/>
          <w:szCs w:val="20"/>
        </w:rPr>
      </w:pPr>
      <w:r>
        <w:rPr>
          <w:rFonts w:hint="eastAsia" w:ascii="宋体" w:hAnsi="宋体" w:eastAsia="宋体" w:cs="宋体"/>
          <w:kern w:val="0"/>
          <w:szCs w:val="20"/>
        </w:rPr>
        <w:t>本标准参与单位：西北大学公共管理学院</w:t>
      </w:r>
    </w:p>
    <w:p>
      <w:pPr>
        <w:widowControl/>
        <w:tabs>
          <w:tab w:val="center" w:pos="4201"/>
          <w:tab w:val="right" w:leader="dot" w:pos="9298"/>
        </w:tabs>
        <w:autoSpaceDE w:val="0"/>
        <w:autoSpaceDN w:val="0"/>
        <w:rPr>
          <w:rFonts w:ascii="宋体" w:hAnsi="宋体" w:eastAsia="宋体" w:cs="宋体"/>
          <w:kern w:val="0"/>
          <w:szCs w:val="20"/>
        </w:rPr>
      </w:pPr>
      <w:r>
        <w:rPr>
          <w:rFonts w:hint="eastAsia" w:ascii="宋体" w:hAnsi="宋体" w:eastAsia="宋体" w:cs="宋体"/>
          <w:kern w:val="0"/>
          <w:szCs w:val="20"/>
        </w:rPr>
        <w:t xml:space="preserve">本标准起草人：张正廷 李红霞 张蕾 房青 张春雪 </w:t>
      </w:r>
    </w:p>
    <w:p>
      <w:pPr>
        <w:widowControl/>
        <w:jc w:val="left"/>
        <w:rPr>
          <w:rFonts w:ascii="宋体" w:hAnsi="宋体" w:eastAsia="宋体" w:cs="宋体"/>
          <w:kern w:val="0"/>
          <w:szCs w:val="20"/>
        </w:rPr>
      </w:pPr>
      <w:r>
        <w:rPr>
          <w:rFonts w:hint="eastAsia" w:ascii="宋体" w:hAnsi="宋体" w:eastAsia="宋体" w:cs="宋体"/>
          <w:kern w:val="0"/>
          <w:szCs w:val="20"/>
        </w:rPr>
        <w:t>本标准由渭南市儿童福利院解释。</w:t>
      </w:r>
    </w:p>
    <w:p>
      <w:pPr>
        <w:widowControl/>
        <w:jc w:val="left"/>
        <w:rPr>
          <w:rFonts w:ascii="宋体" w:hAnsi="宋体" w:eastAsia="宋体" w:cs="宋体"/>
          <w:kern w:val="0"/>
          <w:szCs w:val="20"/>
        </w:rPr>
      </w:pPr>
      <w:r>
        <w:rPr>
          <w:rFonts w:hint="eastAsia" w:ascii="宋体" w:hAnsi="宋体" w:eastAsia="宋体" w:cs="宋体"/>
          <w:kern w:val="0"/>
          <w:szCs w:val="20"/>
        </w:rPr>
        <w:t>本标准为首次发布。</w:t>
      </w:r>
    </w:p>
    <w:p>
      <w:pPr>
        <w:widowControl/>
        <w:jc w:val="left"/>
        <w:rPr>
          <w:rFonts w:ascii="宋体" w:hAnsi="宋体" w:eastAsia="宋体" w:cs="宋体"/>
          <w:kern w:val="0"/>
          <w:szCs w:val="20"/>
        </w:rPr>
      </w:pPr>
      <w:r>
        <w:rPr>
          <w:rFonts w:hint="eastAsia" w:ascii="宋体" w:hAnsi="宋体" w:eastAsia="宋体" w:cs="宋体"/>
          <w:kern w:val="0"/>
          <w:szCs w:val="20"/>
        </w:rPr>
        <w:t>联系信息如下：</w:t>
      </w:r>
    </w:p>
    <w:p>
      <w:pPr>
        <w:widowControl/>
        <w:jc w:val="left"/>
        <w:rPr>
          <w:rFonts w:ascii="宋体" w:hAnsi="宋体" w:eastAsia="宋体" w:cs="宋体"/>
          <w:kern w:val="0"/>
          <w:szCs w:val="20"/>
        </w:rPr>
      </w:pPr>
      <w:r>
        <w:rPr>
          <w:rFonts w:hint="eastAsia" w:ascii="宋体" w:hAnsi="宋体" w:eastAsia="宋体" w:cs="宋体"/>
          <w:kern w:val="0"/>
          <w:szCs w:val="20"/>
        </w:rPr>
        <w:t>单位：陕西省渭南市儿童福利院</w:t>
      </w:r>
    </w:p>
    <w:p>
      <w:pPr>
        <w:widowControl/>
        <w:jc w:val="left"/>
        <w:rPr>
          <w:rFonts w:ascii="宋体" w:hAnsi="宋体" w:eastAsia="宋体" w:cs="宋体"/>
          <w:kern w:val="0"/>
          <w:szCs w:val="20"/>
        </w:rPr>
      </w:pPr>
      <w:r>
        <w:rPr>
          <w:rFonts w:hint="eastAsia" w:ascii="宋体" w:hAnsi="宋体" w:eastAsia="宋体" w:cs="宋体"/>
          <w:kern w:val="0"/>
          <w:szCs w:val="20"/>
        </w:rPr>
        <w:t>电话：0913-2050333</w:t>
      </w:r>
    </w:p>
    <w:p>
      <w:pPr>
        <w:widowControl/>
        <w:jc w:val="left"/>
        <w:rPr>
          <w:rFonts w:ascii="宋体" w:hAnsi="宋体" w:eastAsia="宋体" w:cs="宋体"/>
          <w:kern w:val="0"/>
          <w:szCs w:val="20"/>
        </w:rPr>
      </w:pPr>
      <w:r>
        <w:rPr>
          <w:rFonts w:hint="eastAsia" w:ascii="宋体" w:hAnsi="宋体" w:eastAsia="宋体" w:cs="宋体"/>
          <w:kern w:val="0"/>
          <w:szCs w:val="20"/>
        </w:rPr>
        <w:t>地址：陕西省渭南市西南京路西段儿童福利院</w:t>
      </w:r>
    </w:p>
    <w:p>
      <w:pPr>
        <w:widowControl/>
        <w:jc w:val="left"/>
        <w:rPr>
          <w:rFonts w:ascii="宋体" w:hAnsi="宋体" w:eastAsia="宋体" w:cs="宋体"/>
          <w:kern w:val="0"/>
          <w:szCs w:val="20"/>
        </w:rPr>
      </w:pPr>
      <w:r>
        <w:rPr>
          <w:rFonts w:hint="eastAsia" w:ascii="宋体" w:hAnsi="宋体" w:eastAsia="宋体" w:cs="宋体"/>
          <w:kern w:val="0"/>
          <w:szCs w:val="20"/>
        </w:rPr>
        <w:t>邮编：714000</w:t>
      </w:r>
    </w:p>
    <w:p>
      <w:pPr>
        <w:widowControl/>
        <w:jc w:val="left"/>
        <w:rPr>
          <w:rFonts w:ascii="宋体"/>
          <w:kern w:val="0"/>
          <w:szCs w:val="20"/>
        </w:rPr>
      </w:pPr>
    </w:p>
    <w:p>
      <w:pPr>
        <w:pStyle w:val="17"/>
      </w:pPr>
    </w:p>
    <w:p>
      <w:pPr>
        <w:ind w:firstLine="1040"/>
        <w:jc w:val="center"/>
        <w:rPr>
          <w:rFonts w:ascii="黑体" w:hAnsi="仿宋" w:eastAsia="黑体"/>
          <w:sz w:val="52"/>
          <w:szCs w:val="52"/>
        </w:rPr>
      </w:pPr>
    </w:p>
    <w:p>
      <w:pPr>
        <w:ind w:firstLine="1040"/>
        <w:jc w:val="center"/>
        <w:rPr>
          <w:rFonts w:ascii="黑体" w:hAnsi="仿宋" w:eastAsia="黑体"/>
          <w:sz w:val="52"/>
          <w:szCs w:val="52"/>
        </w:rPr>
      </w:pPr>
    </w:p>
    <w:p>
      <w:pPr>
        <w:ind w:firstLine="1040"/>
        <w:jc w:val="center"/>
        <w:rPr>
          <w:rFonts w:ascii="黑体" w:hAnsi="仿宋" w:eastAsia="黑体"/>
          <w:sz w:val="52"/>
          <w:szCs w:val="52"/>
        </w:rPr>
      </w:pPr>
    </w:p>
    <w:p>
      <w:pPr>
        <w:ind w:firstLine="1040"/>
        <w:jc w:val="center"/>
        <w:rPr>
          <w:rFonts w:ascii="黑体" w:hAnsi="仿宋" w:eastAsia="黑体"/>
          <w:sz w:val="52"/>
          <w:szCs w:val="52"/>
        </w:rPr>
      </w:pPr>
    </w:p>
    <w:p>
      <w:pPr>
        <w:ind w:firstLine="1040"/>
        <w:jc w:val="center"/>
        <w:rPr>
          <w:rFonts w:ascii="黑体" w:hAnsi="仿宋" w:eastAsia="黑体"/>
          <w:sz w:val="52"/>
          <w:szCs w:val="52"/>
        </w:rPr>
      </w:pPr>
    </w:p>
    <w:p>
      <w:pPr>
        <w:ind w:firstLine="0" w:firstLineChars="0"/>
        <w:rPr>
          <w:rFonts w:ascii="黑体" w:hAnsi="仿宋" w:eastAsia="黑体"/>
          <w:sz w:val="44"/>
          <w:szCs w:val="44"/>
        </w:rPr>
      </w:pPr>
    </w:p>
    <w:p>
      <w:pPr>
        <w:ind w:firstLine="0" w:firstLineChars="0"/>
        <w:rPr>
          <w:rFonts w:ascii="黑体" w:hAnsi="仿宋" w:eastAsia="黑体"/>
          <w:sz w:val="44"/>
          <w:szCs w:val="44"/>
        </w:rPr>
      </w:pPr>
    </w:p>
    <w:p>
      <w:pPr>
        <w:jc w:val="center"/>
        <w:rPr>
          <w:rFonts w:ascii="宋体" w:hAnsi="宋体"/>
          <w:szCs w:val="21"/>
        </w:rPr>
      </w:pPr>
    </w:p>
    <w:p>
      <w:pPr>
        <w:spacing w:before="640" w:after="560" w:line="460" w:lineRule="exact"/>
        <w:ind w:firstLine="640"/>
        <w:jc w:val="center"/>
        <w:rPr>
          <w:rFonts w:ascii="宋体" w:hAnsi="宋体"/>
          <w:szCs w:val="21"/>
        </w:rPr>
      </w:pPr>
      <w:r>
        <w:rPr>
          <w:rFonts w:hint="eastAsia" w:ascii="黑体" w:hAnsi="黑体" w:eastAsia="黑体" w:cs="黑体"/>
          <w:sz w:val="32"/>
          <w:szCs w:val="32"/>
        </w:rPr>
        <w:t>儿童福利机构康复</w:t>
      </w:r>
      <w:r>
        <w:rPr>
          <w:rFonts w:hint="eastAsia" w:ascii="黑体" w:hAnsi="黑体" w:eastAsia="黑体" w:cs="黑体"/>
          <w:sz w:val="32"/>
          <w:szCs w:val="32"/>
          <w:lang w:val="en-US" w:eastAsia="zh-Hans"/>
        </w:rPr>
        <w:t>服务</w:t>
      </w:r>
      <w:r>
        <w:rPr>
          <w:rFonts w:hint="eastAsia" w:ascii="黑体" w:hAnsi="黑体" w:eastAsia="黑体" w:cs="黑体"/>
          <w:sz w:val="32"/>
          <w:szCs w:val="32"/>
        </w:rPr>
        <w:t>规范</w:t>
      </w:r>
    </w:p>
    <w:p>
      <w:pPr>
        <w:pStyle w:val="2"/>
        <w:spacing w:before="312" w:after="312"/>
        <w:rPr>
          <w:rFonts w:ascii="宋体" w:hAnsi="宋体" w:eastAsia="宋体"/>
          <w:szCs w:val="21"/>
        </w:rPr>
      </w:pPr>
      <w:bookmarkStart w:id="24" w:name="_Toc1196546496"/>
      <w:r>
        <w:rPr>
          <w:rFonts w:ascii="黑体" w:hAnsi="黑体" w:eastAsia="黑体"/>
          <w:bCs w:val="0"/>
          <w:szCs w:val="21"/>
        </w:rPr>
        <w:t xml:space="preserve">1 </w:t>
      </w:r>
      <w:r>
        <w:rPr>
          <w:rFonts w:hint="eastAsia" w:ascii="黑体" w:hAnsi="黑体" w:eastAsia="黑体"/>
          <w:bCs w:val="0"/>
          <w:szCs w:val="21"/>
        </w:rPr>
        <w:t>范围</w:t>
      </w:r>
      <w:bookmarkEnd w:id="24"/>
    </w:p>
    <w:p>
      <w:pPr>
        <w:rPr>
          <w:rFonts w:ascii="宋体" w:hAnsi="宋体" w:eastAsia="宋体"/>
          <w:kern w:val="0"/>
          <w:szCs w:val="21"/>
        </w:rPr>
      </w:pPr>
      <w:r>
        <w:rPr>
          <w:rFonts w:hint="eastAsia" w:ascii="宋体" w:hAnsi="宋体" w:eastAsia="宋体"/>
          <w:kern w:val="0"/>
          <w:szCs w:val="21"/>
        </w:rPr>
        <w:t>本标准规定了儿童福利机构内儿童康复的基本要求，服务内容、质量评估与督导、院感管理、</w:t>
      </w:r>
      <w:r>
        <w:rPr>
          <w:rFonts w:hint="eastAsia" w:ascii="宋体" w:hAnsi="宋体" w:eastAsia="宋体"/>
          <w:kern w:val="0"/>
          <w:szCs w:val="21"/>
          <w:lang w:val="en-US" w:eastAsia="zh-Hans"/>
        </w:rPr>
        <w:t>业务管理</w:t>
      </w:r>
      <w:r>
        <w:rPr>
          <w:rFonts w:hint="default" w:ascii="宋体" w:hAnsi="宋体" w:eastAsia="宋体"/>
          <w:kern w:val="0"/>
          <w:szCs w:val="21"/>
          <w:lang w:eastAsia="zh-Hans"/>
        </w:rPr>
        <w:t>、</w:t>
      </w:r>
      <w:r>
        <w:rPr>
          <w:rFonts w:hint="eastAsia" w:ascii="宋体" w:hAnsi="宋体" w:eastAsia="宋体"/>
          <w:kern w:val="0"/>
          <w:szCs w:val="21"/>
        </w:rPr>
        <w:t>档案管理等内容。</w:t>
      </w:r>
    </w:p>
    <w:p>
      <w:pPr>
        <w:widowControl/>
        <w:tabs>
          <w:tab w:val="center" w:pos="4201"/>
          <w:tab w:val="right" w:leader="dot" w:pos="9298"/>
        </w:tabs>
        <w:autoSpaceDE w:val="0"/>
        <w:autoSpaceDN w:val="0"/>
      </w:pPr>
      <w:r>
        <w:rPr>
          <w:rFonts w:hint="eastAsia" w:ascii="宋体" w:hAnsi="宋体" w:eastAsia="宋体"/>
          <w:kern w:val="0"/>
          <w:szCs w:val="21"/>
        </w:rPr>
        <w:t>本范围适用于陕西省各区域内儿童福利机构内的康复服务。</w:t>
      </w:r>
    </w:p>
    <w:p>
      <w:pPr>
        <w:pStyle w:val="2"/>
        <w:spacing w:before="312" w:after="312"/>
        <w:rPr>
          <w:rFonts w:ascii="黑体" w:hAnsi="黑体" w:eastAsia="黑体"/>
          <w:szCs w:val="21"/>
        </w:rPr>
      </w:pPr>
      <w:bookmarkStart w:id="25" w:name="_Toc1320087764"/>
      <w:r>
        <w:rPr>
          <w:rFonts w:ascii="黑体" w:hAnsi="黑体" w:eastAsia="黑体"/>
          <w:szCs w:val="21"/>
        </w:rPr>
        <w:t xml:space="preserve">2 </w:t>
      </w:r>
      <w:r>
        <w:rPr>
          <w:rFonts w:hint="eastAsia" w:ascii="黑体" w:hAnsi="黑体" w:eastAsia="黑体"/>
          <w:szCs w:val="21"/>
        </w:rPr>
        <w:t>规范性引用文件</w:t>
      </w:r>
      <w:bookmarkEnd w:id="25"/>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bookmarkStart w:id="26" w:name="_Toc1061492391"/>
      <w:r>
        <w:rPr>
          <w:rFonts w:hint="eastAsia" w:ascii="宋体" w:hAnsi="宋体" w:eastAsia="宋体"/>
          <w:szCs w:val="21"/>
        </w:rPr>
        <w:t>下列文件对于本文件的应用是必不可少的。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ascii="宋体" w:hAnsi="宋体" w:eastAsia="宋体"/>
          <w:szCs w:val="21"/>
        </w:rPr>
        <w:t>MZ 010-2013</w:t>
      </w:r>
      <w:r>
        <w:rPr>
          <w:rFonts w:hint="eastAsia" w:ascii="宋体" w:hAnsi="宋体" w:eastAsia="宋体"/>
          <w:szCs w:val="21"/>
        </w:rPr>
        <w:t xml:space="preserve"> 儿童福利机构基本规范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hint="eastAsia" w:ascii="宋体" w:hAnsi="宋体" w:eastAsia="宋体"/>
          <w:szCs w:val="21"/>
        </w:rPr>
        <w:t>D</w:t>
      </w:r>
      <w:r>
        <w:rPr>
          <w:rFonts w:ascii="宋体" w:hAnsi="宋体" w:eastAsia="宋体"/>
          <w:szCs w:val="21"/>
        </w:rPr>
        <w:t xml:space="preserve">B35/T 1613-2016 </w:t>
      </w:r>
      <w:r>
        <w:rPr>
          <w:rFonts w:hint="eastAsia" w:ascii="宋体" w:hAnsi="宋体" w:eastAsia="宋体"/>
          <w:szCs w:val="21"/>
        </w:rPr>
        <w:t>社会福利机构脑瘫儿童康复服务规范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hint="eastAsia" w:ascii="宋体" w:hAnsi="宋体" w:eastAsia="宋体"/>
          <w:szCs w:val="21"/>
        </w:rPr>
        <w:t>《儿童福利机构管理办法》（民政部令第</w:t>
      </w:r>
      <w:r>
        <w:rPr>
          <w:rFonts w:ascii="宋体" w:hAnsi="宋体" w:eastAsia="宋体"/>
          <w:szCs w:val="21"/>
        </w:rPr>
        <w:t>63号</w:t>
      </w:r>
      <w:r>
        <w:rPr>
          <w:rFonts w:hint="eastAsia" w:ascii="宋体" w:hAnsi="宋体" w:eastAsia="宋体"/>
          <w:szCs w:val="21"/>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szCs w:val="21"/>
          <w:lang w:eastAsia="zh-Hans"/>
        </w:rPr>
      </w:pPr>
      <w:r>
        <w:rPr>
          <w:rFonts w:hint="eastAsia" w:ascii="宋体" w:hAnsi="宋体" w:eastAsia="宋体"/>
          <w:szCs w:val="21"/>
        </w:rPr>
        <w:t>《医疗机构基本标准（试行）》</w:t>
      </w:r>
      <w:r>
        <w:rPr>
          <w:rFonts w:hint="default" w:ascii="宋体" w:hAnsi="宋体" w:eastAsia="宋体"/>
          <w:szCs w:val="21"/>
        </w:rPr>
        <w:t>（2017</w:t>
      </w:r>
      <w:r>
        <w:rPr>
          <w:rFonts w:hint="eastAsia" w:ascii="宋体" w:hAnsi="宋体" w:eastAsia="宋体"/>
          <w:szCs w:val="21"/>
          <w:lang w:val="en-US" w:eastAsia="zh-Hans"/>
        </w:rPr>
        <w:t>版</w:t>
      </w:r>
      <w:r>
        <w:rPr>
          <w:rFonts w:hint="default" w:ascii="宋体" w:hAnsi="宋体" w:eastAsia="宋体"/>
          <w:szCs w:val="21"/>
          <w:lang w:eastAsia="zh-Hans"/>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hint="eastAsia" w:ascii="宋体" w:hAnsi="宋体" w:eastAsia="宋体"/>
          <w:szCs w:val="21"/>
        </w:rPr>
        <w:t>《康复治疗技术操作规范（2</w:t>
      </w:r>
      <w:r>
        <w:rPr>
          <w:rFonts w:ascii="宋体" w:hAnsi="宋体" w:eastAsia="宋体"/>
          <w:szCs w:val="21"/>
        </w:rPr>
        <w:t>012</w:t>
      </w:r>
      <w:r>
        <w:rPr>
          <w:rFonts w:hint="eastAsia" w:ascii="宋体" w:hAnsi="宋体" w:eastAsia="宋体"/>
          <w:szCs w:val="21"/>
        </w:rPr>
        <w:t>年版）》（卫办医政发（2</w:t>
      </w:r>
      <w:r>
        <w:rPr>
          <w:rFonts w:ascii="宋体" w:hAnsi="宋体" w:eastAsia="宋体"/>
          <w:szCs w:val="21"/>
        </w:rPr>
        <w:t>012</w:t>
      </w:r>
      <w:r>
        <w:rPr>
          <w:rFonts w:hint="eastAsia" w:ascii="宋体" w:hAnsi="宋体" w:eastAsia="宋体"/>
          <w:szCs w:val="21"/>
        </w:rPr>
        <w:t>）5</w:t>
      </w:r>
      <w:r>
        <w:rPr>
          <w:rFonts w:ascii="宋体" w:hAnsi="宋体" w:eastAsia="宋体"/>
          <w:szCs w:val="21"/>
        </w:rPr>
        <w:t>1</w:t>
      </w:r>
      <w:r>
        <w:rPr>
          <w:rFonts w:hint="eastAsia" w:ascii="宋体" w:hAnsi="宋体" w:eastAsia="宋体"/>
          <w:szCs w:val="21"/>
        </w:rPr>
        <w:t>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hint="eastAsia" w:ascii="宋体" w:hAnsi="宋体" w:eastAsia="宋体"/>
          <w:szCs w:val="21"/>
        </w:rPr>
        <w:t>《医疗器械监督管理条例》（国务院令第</w:t>
      </w:r>
      <w:r>
        <w:rPr>
          <w:rFonts w:ascii="宋体" w:hAnsi="宋体" w:eastAsia="宋体"/>
          <w:szCs w:val="21"/>
        </w:rPr>
        <w:t>276号</w:t>
      </w:r>
      <w:r>
        <w:rPr>
          <w:rFonts w:hint="eastAsia" w:ascii="宋体" w:hAnsi="宋体" w:eastAsia="宋体"/>
          <w:szCs w:val="21"/>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ascii="宋体" w:hAnsi="宋体" w:eastAsia="宋体"/>
          <w:szCs w:val="21"/>
        </w:rPr>
        <w:t xml:space="preserve">WS/T 313 </w:t>
      </w:r>
      <w:r>
        <w:rPr>
          <w:rFonts w:hint="eastAsia" w:ascii="宋体" w:hAnsi="宋体" w:eastAsia="宋体"/>
          <w:szCs w:val="21"/>
        </w:rPr>
        <w:t>医务人员手卫生规范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hint="eastAsia" w:ascii="宋体" w:hAnsi="宋体" w:eastAsia="宋体"/>
          <w:szCs w:val="21"/>
        </w:rPr>
        <w:t>《中医医疗技术相关性感染预防与控制指南（试行）》（国中医药办医政发（2</w:t>
      </w:r>
      <w:r>
        <w:rPr>
          <w:rFonts w:ascii="宋体" w:hAnsi="宋体" w:eastAsia="宋体"/>
          <w:szCs w:val="21"/>
        </w:rPr>
        <w:t>017</w:t>
      </w:r>
      <w:r>
        <w:rPr>
          <w:rFonts w:hint="eastAsia" w:ascii="宋体" w:hAnsi="宋体" w:eastAsia="宋体"/>
          <w:szCs w:val="21"/>
        </w:rPr>
        <w:t>）2</w:t>
      </w:r>
      <w:r>
        <w:rPr>
          <w:rFonts w:ascii="宋体" w:hAnsi="宋体" w:eastAsia="宋体"/>
          <w:szCs w:val="21"/>
        </w:rPr>
        <w:t>2</w:t>
      </w:r>
      <w:r>
        <w:rPr>
          <w:rFonts w:hint="eastAsia" w:ascii="宋体" w:hAnsi="宋体" w:eastAsia="宋体"/>
          <w:szCs w:val="21"/>
        </w:rPr>
        <w:t>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hint="eastAsia" w:ascii="宋体" w:hAnsi="宋体" w:eastAsia="宋体"/>
          <w:szCs w:val="21"/>
        </w:rPr>
        <w:t>《</w:t>
      </w:r>
      <w:r>
        <w:rPr>
          <w:rFonts w:ascii="宋体" w:hAnsi="宋体" w:eastAsia="宋体"/>
          <w:szCs w:val="21"/>
        </w:rPr>
        <w:t>中国脑性瘫痪康复指南</w:t>
      </w:r>
      <w:r>
        <w:rPr>
          <w:rFonts w:hint="eastAsia" w:ascii="宋体" w:hAnsi="宋体" w:eastAsia="宋体"/>
          <w:szCs w:val="21"/>
        </w:rPr>
        <w:t>》</w:t>
      </w:r>
      <w:r>
        <w:rPr>
          <w:rFonts w:ascii="宋体" w:hAnsi="宋体" w:eastAsia="宋体"/>
          <w:szCs w:val="21"/>
        </w:rPr>
        <w:t>（2015）</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ascii="宋体" w:hAnsi="宋体" w:eastAsia="宋体"/>
          <w:szCs w:val="21"/>
        </w:rPr>
        <w:t>《儿童孤独症诊疗康复指南》卫办医政发〔2010〕123号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hint="eastAsia" w:ascii="宋体" w:hAnsi="宋体" w:eastAsia="宋体"/>
          <w:szCs w:val="21"/>
        </w:rPr>
        <w:t>《医疗机构从业人员行为规范》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szCs w:val="21"/>
        </w:rPr>
      </w:pPr>
      <w:r>
        <w:rPr>
          <w:rFonts w:hint="eastAsia" w:ascii="宋体" w:hAnsi="宋体" w:eastAsia="宋体"/>
          <w:szCs w:val="21"/>
        </w:rPr>
        <w:t>《医院感染管理办法》</w:t>
      </w:r>
    </w:p>
    <w:p>
      <w:pPr>
        <w:pStyle w:val="2"/>
        <w:spacing w:before="312" w:after="312"/>
        <w:rPr>
          <w:rFonts w:ascii="黑体" w:hAnsi="黑体" w:eastAsia="黑体" w:cs="黑体"/>
        </w:rPr>
      </w:pPr>
      <w:r>
        <w:rPr>
          <w:rFonts w:hint="eastAsia" w:ascii="黑体" w:hAnsi="黑体" w:eastAsia="黑体" w:cs="黑体"/>
        </w:rPr>
        <w:t>3</w:t>
      </w:r>
      <w:r>
        <w:rPr>
          <w:rFonts w:ascii="黑体" w:hAnsi="黑体" w:eastAsia="黑体" w:cs="黑体"/>
        </w:rPr>
        <w:t xml:space="preserve"> </w:t>
      </w:r>
      <w:r>
        <w:rPr>
          <w:rFonts w:hint="eastAsia" w:ascii="黑体" w:hAnsi="黑体" w:eastAsia="黑体" w:cs="黑体"/>
        </w:rPr>
        <w:t>术语和定义</w:t>
      </w:r>
      <w:bookmarkEnd w:id="26"/>
    </w:p>
    <w:p>
      <w:r>
        <w:rPr>
          <w:rFonts w:hint="eastAsia"/>
        </w:rPr>
        <w:t>下列术语和定义适用于本文。</w:t>
      </w:r>
    </w:p>
    <w:p>
      <w:pPr>
        <w:spacing w:before="156" w:beforeLines="50" w:after="156" w:afterLines="50"/>
        <w:ind w:firstLine="0" w:firstLineChars="0"/>
        <w:rPr>
          <w:rFonts w:ascii="黑体" w:hAnsi="黑体" w:eastAsia="黑体" w:cs="黑体"/>
        </w:rPr>
      </w:pPr>
      <w:r>
        <w:rPr>
          <w:rFonts w:hint="eastAsia" w:ascii="黑体" w:hAnsi="黑体" w:eastAsia="黑体" w:cs="黑体"/>
        </w:rPr>
        <w:t>3.1</w:t>
      </w:r>
    </w:p>
    <w:p>
      <w:pPr>
        <w:rPr>
          <w:rFonts w:ascii="黑体" w:hAnsi="黑体" w:eastAsia="黑体" w:cs="黑体"/>
        </w:rPr>
      </w:pPr>
      <w:r>
        <w:rPr>
          <w:rFonts w:hint="eastAsia" w:ascii="黑体" w:hAnsi="黑体" w:eastAsia="黑体" w:cs="黑体"/>
        </w:rPr>
        <w:t>儿童福利机构</w:t>
      </w:r>
    </w:p>
    <w:p>
      <w:pPr>
        <w:rPr>
          <w:rFonts w:ascii="宋体" w:hAnsi="宋体" w:eastAsia="宋体" w:cs="宋体"/>
        </w:rPr>
      </w:pPr>
      <w:r>
        <w:rPr>
          <w:rFonts w:hint="eastAsia" w:ascii="宋体" w:hAnsi="宋体" w:eastAsia="宋体" w:cs="宋体"/>
        </w:rPr>
        <w:t>政府批准，为孤、弃等特殊儿童提供养育、医疗保健、康复、教育、安置等服务，并服务于社会儿童的社会福利服务组织。</w:t>
      </w:r>
    </w:p>
    <w:p>
      <w:pPr>
        <w:spacing w:before="156" w:beforeLines="50" w:after="156" w:afterLines="50"/>
        <w:ind w:firstLine="0" w:firstLineChars="0"/>
        <w:rPr>
          <w:rFonts w:ascii="黑体" w:hAnsi="黑体" w:eastAsia="黑体" w:cs="黑体"/>
        </w:rPr>
      </w:pPr>
      <w:r>
        <w:rPr>
          <w:rFonts w:hint="eastAsia" w:ascii="黑体" w:hAnsi="黑体" w:eastAsia="黑体" w:cs="黑体"/>
        </w:rPr>
        <w:t>3.2</w:t>
      </w:r>
    </w:p>
    <w:p>
      <w:pPr>
        <w:rPr>
          <w:rFonts w:ascii="黑体" w:hAnsi="黑体" w:eastAsia="黑体" w:cs="黑体"/>
        </w:rPr>
      </w:pPr>
      <w:r>
        <w:rPr>
          <w:rFonts w:hint="eastAsia" w:ascii="黑体" w:hAnsi="黑体" w:eastAsia="黑体" w:cs="黑体"/>
        </w:rPr>
        <w:t>康复</w:t>
      </w:r>
    </w:p>
    <w:p>
      <w:pPr>
        <w:rPr>
          <w:rFonts w:ascii="宋体" w:hAnsi="宋体" w:eastAsia="宋体" w:cs="宋体"/>
        </w:rPr>
      </w:pPr>
      <w:r>
        <w:rPr>
          <w:rFonts w:hint="eastAsia" w:ascii="宋体" w:hAnsi="宋体" w:eastAsia="宋体" w:cs="宋体"/>
        </w:rPr>
        <w:t>康复是指综合地、协调地应用医学的、教育的、社会的、职业的各种方法，使病、伤、残者（包括先天性残疾）已经丧失的功能尽快地、尽最大可能地得到恢复和重建，使</w:t>
      </w:r>
      <w:r>
        <w:rPr>
          <w:rFonts w:hint="eastAsia" w:ascii="宋体" w:hAnsi="宋体" w:eastAsia="宋体" w:cs="宋体"/>
          <w:lang w:eastAsia="zh-Hans"/>
        </w:rPr>
        <w:t>残疾儿童</w:t>
      </w:r>
      <w:r>
        <w:rPr>
          <w:rFonts w:hint="eastAsia" w:ascii="宋体" w:hAnsi="宋体" w:eastAsia="宋体" w:cs="宋体"/>
        </w:rPr>
        <w:t>在体格上、精神上、社会上和经济上的能力尽可能的</w:t>
      </w:r>
      <w:r>
        <w:rPr>
          <w:rFonts w:hint="eastAsia" w:ascii="宋体" w:hAnsi="宋体" w:eastAsia="宋体" w:cs="宋体"/>
          <w:lang w:eastAsia="zh-Hans"/>
        </w:rPr>
        <w:t>得到</w:t>
      </w:r>
      <w:r>
        <w:rPr>
          <w:rFonts w:hint="eastAsia" w:ascii="宋体" w:hAnsi="宋体" w:eastAsia="宋体" w:cs="宋体"/>
        </w:rPr>
        <w:t>恢复，重新走向生活，重新走向工作，重新走向社会。</w:t>
      </w:r>
    </w:p>
    <w:p>
      <w:pPr>
        <w:spacing w:before="156" w:beforeLines="50" w:after="156" w:afterLines="50"/>
        <w:ind w:firstLine="0" w:firstLineChars="0"/>
        <w:rPr>
          <w:rFonts w:ascii="黑体" w:hAnsi="黑体" w:eastAsia="黑体" w:cs="黑体"/>
        </w:rPr>
      </w:pPr>
      <w:r>
        <w:rPr>
          <w:rFonts w:hint="eastAsia" w:ascii="黑体" w:hAnsi="黑体" w:eastAsia="黑体" w:cs="黑体"/>
        </w:rPr>
        <w:t>3.3</w:t>
      </w:r>
    </w:p>
    <w:p>
      <w:pPr>
        <w:rPr>
          <w:rFonts w:ascii="黑体" w:hAnsi="黑体" w:eastAsia="黑体" w:cs="黑体"/>
        </w:rPr>
      </w:pPr>
      <w:r>
        <w:rPr>
          <w:rFonts w:hint="eastAsia" w:ascii="黑体" w:hAnsi="黑体" w:eastAsia="黑体" w:cs="黑体"/>
        </w:rPr>
        <w:t>融合教育</w:t>
      </w:r>
    </w:p>
    <w:p>
      <w:pPr>
        <w:rPr>
          <w:rFonts w:ascii="宋体" w:hAnsi="宋体" w:eastAsia="宋体" w:cs="宋体"/>
          <w:szCs w:val="21"/>
        </w:rPr>
      </w:pPr>
      <w:r>
        <w:rPr>
          <w:rFonts w:hint="eastAsia" w:ascii="宋体" w:hAnsi="宋体" w:eastAsia="宋体" w:cs="宋体"/>
        </w:rPr>
        <w:t>融合教育是</w:t>
      </w:r>
      <w:r>
        <w:rPr>
          <w:rFonts w:hint="eastAsia" w:ascii="宋体" w:hAnsi="宋体" w:eastAsia="宋体" w:cs="宋体"/>
          <w:lang w:eastAsia="zh-Hans"/>
        </w:rPr>
        <w:t>通过</w:t>
      </w:r>
      <w:r>
        <w:rPr>
          <w:rFonts w:hint="eastAsia" w:ascii="宋体" w:hAnsi="宋体" w:eastAsia="宋体" w:cs="宋体"/>
        </w:rPr>
        <w:t>特别设计的环境和教学方法来适应不同特质儿童的</w:t>
      </w:r>
      <w:r>
        <w:rPr>
          <w:rFonts w:hint="eastAsia" w:ascii="宋体" w:hAnsi="宋体" w:eastAsia="宋体" w:cs="宋体"/>
          <w:lang w:eastAsia="zh-Hans"/>
        </w:rPr>
        <w:t>教育方式</w:t>
      </w:r>
      <w:r>
        <w:rPr>
          <w:rFonts w:hint="eastAsia" w:ascii="宋体" w:hAnsi="宋体" w:eastAsia="宋体" w:cs="宋体"/>
        </w:rPr>
        <w:t>，让大多数残障儿童进入普通班，</w:t>
      </w:r>
      <w:r>
        <w:rPr>
          <w:rFonts w:hint="eastAsia" w:ascii="宋体" w:hAnsi="宋体" w:eastAsia="宋体" w:cs="宋体"/>
          <w:szCs w:val="21"/>
          <w:lang w:eastAsia="zh-Hans"/>
        </w:rPr>
        <w:t>为残疾儿童提供正常化的教育环境</w:t>
      </w:r>
      <w:r>
        <w:rPr>
          <w:rFonts w:hint="eastAsia" w:ascii="宋体" w:hAnsi="宋体" w:eastAsia="宋体" w:cs="宋体"/>
          <w:szCs w:val="21"/>
        </w:rPr>
        <w:t>。</w:t>
      </w:r>
      <w:r>
        <w:rPr>
          <w:rFonts w:hint="eastAsia" w:ascii="宋体" w:hAnsi="宋体" w:eastAsia="宋体" w:cs="宋体"/>
        </w:rPr>
        <w:t>儿童福利机构内的融合教育分为两部分，一部分是将学龄前孤残儿童与院内正常儿童进行融合幼儿教育，另一部分是学龄期孤残儿童进行特殊教育。</w:t>
      </w:r>
    </w:p>
    <w:p>
      <w:pPr>
        <w:spacing w:before="156" w:beforeLines="50" w:after="156" w:afterLines="50"/>
        <w:ind w:firstLine="0" w:firstLineChars="0"/>
        <w:jc w:val="left"/>
        <w:rPr>
          <w:rFonts w:ascii="黑体" w:hAnsi="黑体" w:eastAsia="黑体" w:cs="黑体"/>
          <w:szCs w:val="21"/>
        </w:rPr>
      </w:pPr>
      <w:r>
        <w:rPr>
          <w:rFonts w:hint="eastAsia" w:ascii="黑体" w:hAnsi="黑体" w:eastAsia="黑体" w:cs="黑体"/>
          <w:szCs w:val="21"/>
        </w:rPr>
        <w:t>3.4</w:t>
      </w:r>
    </w:p>
    <w:p>
      <w:pPr>
        <w:jc w:val="left"/>
        <w:rPr>
          <w:rFonts w:ascii="黑体" w:hAnsi="黑体" w:eastAsia="黑体" w:cs="黑体"/>
          <w:szCs w:val="21"/>
        </w:rPr>
      </w:pPr>
      <w:r>
        <w:rPr>
          <w:rFonts w:hint="eastAsia" w:ascii="黑体" w:hAnsi="黑体" w:eastAsia="黑体" w:cs="黑体"/>
          <w:szCs w:val="21"/>
        </w:rPr>
        <w:t>康复医师</w:t>
      </w:r>
    </w:p>
    <w:p>
      <w:pPr>
        <w:jc w:val="left"/>
        <w:rPr>
          <w:rFonts w:ascii="宋体" w:hAnsi="宋体" w:eastAsia="宋体"/>
          <w:szCs w:val="21"/>
        </w:rPr>
      </w:pPr>
      <w:r>
        <w:rPr>
          <w:rFonts w:hint="eastAsia" w:ascii="宋体" w:hAnsi="宋体" w:eastAsia="宋体"/>
          <w:szCs w:val="21"/>
        </w:rPr>
        <w:t>经过物理医学与康复专业培训</w:t>
      </w:r>
      <w:r>
        <w:rPr>
          <w:rFonts w:ascii="宋体" w:hAnsi="宋体" w:eastAsia="宋体"/>
          <w:szCs w:val="21"/>
        </w:rPr>
        <w:t>，</w:t>
      </w:r>
      <w:r>
        <w:rPr>
          <w:rFonts w:hint="eastAsia" w:ascii="宋体" w:hAnsi="宋体" w:eastAsia="宋体"/>
          <w:szCs w:val="21"/>
        </w:rPr>
        <w:t>取得国家认可资格的从事物理医学与康复专业的专科医生。</w:t>
      </w:r>
    </w:p>
    <w:p>
      <w:pPr>
        <w:spacing w:before="156" w:beforeLines="50" w:after="156" w:afterLines="50"/>
        <w:ind w:firstLine="0" w:firstLineChars="0"/>
        <w:jc w:val="left"/>
        <w:rPr>
          <w:rFonts w:ascii="黑体" w:hAnsi="黑体" w:eastAsia="黑体" w:cs="黑体"/>
          <w:szCs w:val="21"/>
        </w:rPr>
      </w:pPr>
      <w:r>
        <w:rPr>
          <w:rFonts w:hint="eastAsia" w:ascii="黑体" w:hAnsi="黑体" w:eastAsia="黑体" w:cs="黑体"/>
          <w:szCs w:val="21"/>
        </w:rPr>
        <w:t>3.5</w:t>
      </w:r>
    </w:p>
    <w:p>
      <w:pPr>
        <w:jc w:val="left"/>
        <w:rPr>
          <w:rFonts w:ascii="黑体" w:hAnsi="黑体" w:eastAsia="黑体" w:cs="黑体"/>
          <w:szCs w:val="21"/>
        </w:rPr>
      </w:pPr>
      <w:r>
        <w:rPr>
          <w:rFonts w:hint="eastAsia" w:ascii="黑体" w:hAnsi="黑体" w:eastAsia="黑体" w:cs="黑体"/>
          <w:szCs w:val="21"/>
        </w:rPr>
        <w:t>康复治疗师</w:t>
      </w:r>
    </w:p>
    <w:p>
      <w:pPr>
        <w:jc w:val="left"/>
        <w:rPr>
          <w:rFonts w:ascii="宋体" w:hAnsi="宋体" w:eastAsia="宋体"/>
          <w:szCs w:val="21"/>
        </w:rPr>
      </w:pPr>
      <w:r>
        <w:rPr>
          <w:rFonts w:hint="eastAsia" w:ascii="宋体" w:hAnsi="宋体" w:eastAsia="宋体"/>
          <w:szCs w:val="21"/>
        </w:rPr>
        <w:t>康复治疗师是通过康复治疗技术专业学习，并通过卫生部和人力资源部考核，并取得国家认可资格从事物理疗法、作业疗法、语言疗法、康复工程、传统康复等工作的专业治疗师。</w:t>
      </w:r>
    </w:p>
    <w:p>
      <w:pPr>
        <w:spacing w:before="156" w:beforeLines="50" w:after="156" w:afterLines="50"/>
        <w:ind w:firstLine="0" w:firstLineChars="0"/>
        <w:jc w:val="left"/>
        <w:rPr>
          <w:rFonts w:ascii="黑体" w:hAnsi="黑体" w:eastAsia="黑体" w:cs="黑体"/>
          <w:szCs w:val="21"/>
        </w:rPr>
      </w:pPr>
      <w:r>
        <w:rPr>
          <w:rFonts w:hint="eastAsia" w:ascii="黑体" w:hAnsi="黑体" w:eastAsia="黑体" w:cs="黑体"/>
          <w:szCs w:val="21"/>
        </w:rPr>
        <w:t>3.6</w:t>
      </w:r>
    </w:p>
    <w:p>
      <w:pPr>
        <w:jc w:val="left"/>
        <w:rPr>
          <w:rFonts w:ascii="黑体" w:hAnsi="黑体" w:eastAsia="黑体" w:cs="黑体"/>
          <w:szCs w:val="21"/>
        </w:rPr>
      </w:pPr>
      <w:r>
        <w:rPr>
          <w:rFonts w:hint="eastAsia" w:ascii="黑体" w:hAnsi="黑体" w:eastAsia="黑体" w:cs="黑体"/>
          <w:szCs w:val="21"/>
        </w:rPr>
        <w:t>教育人员</w:t>
      </w:r>
    </w:p>
    <w:p>
      <w:pPr>
        <w:jc w:val="left"/>
        <w:rPr>
          <w:rFonts w:ascii="宋体" w:hAnsi="宋体" w:eastAsia="宋体"/>
          <w:szCs w:val="21"/>
        </w:rPr>
      </w:pPr>
      <w:r>
        <w:rPr>
          <w:rFonts w:hint="eastAsia" w:ascii="宋体" w:hAnsi="宋体" w:eastAsia="宋体"/>
          <w:szCs w:val="21"/>
        </w:rPr>
        <w:t>在儿童福利机构内具有学前教育资格或特殊教育资格，从事学前教育或特殊教育工作的老师。</w:t>
      </w:r>
    </w:p>
    <w:p>
      <w:pPr>
        <w:spacing w:before="156" w:beforeLines="50" w:after="156" w:afterLines="50"/>
        <w:ind w:firstLine="0" w:firstLineChars="0"/>
        <w:jc w:val="left"/>
        <w:rPr>
          <w:rFonts w:ascii="黑体" w:hAnsi="黑体" w:eastAsia="黑体" w:cs="黑体"/>
          <w:szCs w:val="21"/>
        </w:rPr>
      </w:pPr>
      <w:r>
        <w:rPr>
          <w:rFonts w:hint="eastAsia" w:ascii="黑体" w:hAnsi="黑体" w:eastAsia="黑体" w:cs="黑体"/>
          <w:szCs w:val="21"/>
        </w:rPr>
        <w:t>3.7</w:t>
      </w:r>
    </w:p>
    <w:p>
      <w:pPr>
        <w:jc w:val="left"/>
        <w:rPr>
          <w:rFonts w:ascii="黑体" w:hAnsi="黑体" w:eastAsia="黑体" w:cs="黑体"/>
          <w:szCs w:val="21"/>
        </w:rPr>
      </w:pPr>
      <w:r>
        <w:rPr>
          <w:rFonts w:hint="eastAsia" w:ascii="黑体" w:hAnsi="黑体" w:eastAsia="黑体" w:cs="黑体"/>
          <w:szCs w:val="21"/>
        </w:rPr>
        <w:t>康复服务对象</w:t>
      </w:r>
    </w:p>
    <w:p>
      <w:pPr>
        <w:jc w:val="left"/>
        <w:rPr>
          <w:rFonts w:ascii="宋体" w:hAnsi="宋体" w:eastAsia="宋体"/>
          <w:szCs w:val="21"/>
        </w:rPr>
      </w:pPr>
      <w:r>
        <w:rPr>
          <w:rFonts w:hint="eastAsia" w:ascii="宋体" w:hAnsi="宋体" w:eastAsia="宋体"/>
          <w:szCs w:val="21"/>
        </w:rPr>
        <w:t>在儿童福利机构内集中收养的和社会上的以下</w:t>
      </w:r>
      <w:r>
        <w:rPr>
          <w:rFonts w:hint="eastAsia" w:ascii="宋体" w:hAnsi="宋体" w:eastAsia="宋体"/>
          <w:color w:val="000000"/>
          <w:szCs w:val="21"/>
        </w:rPr>
        <w:t>五</w:t>
      </w:r>
      <w:r>
        <w:rPr>
          <w:rFonts w:ascii="宋体" w:hAnsi="宋体" w:eastAsia="宋体"/>
          <w:szCs w:val="21"/>
        </w:rPr>
        <w:t>类</w:t>
      </w:r>
      <w:r>
        <w:rPr>
          <w:rFonts w:hint="eastAsia" w:ascii="宋体" w:hAnsi="宋体" w:eastAsia="宋体"/>
          <w:szCs w:val="21"/>
        </w:rPr>
        <w:t>残疾儿童</w:t>
      </w:r>
      <w:r>
        <w:rPr>
          <w:rFonts w:ascii="宋体" w:hAnsi="宋体" w:eastAsia="宋体"/>
          <w:szCs w:val="21"/>
        </w:rPr>
        <w:t>：肢体残疾、智力残疾、</w:t>
      </w:r>
      <w:r>
        <w:rPr>
          <w:rFonts w:hint="eastAsia" w:ascii="宋体" w:hAnsi="宋体" w:eastAsia="宋体"/>
          <w:szCs w:val="21"/>
        </w:rPr>
        <w:t>孤独症、</w:t>
      </w:r>
      <w:r>
        <w:rPr>
          <w:rFonts w:ascii="宋体" w:hAnsi="宋体" w:eastAsia="宋体"/>
          <w:szCs w:val="21"/>
        </w:rPr>
        <w:t>听力</w:t>
      </w:r>
      <w:r>
        <w:rPr>
          <w:rFonts w:hint="eastAsia" w:ascii="宋体" w:hAnsi="宋体" w:eastAsia="宋体"/>
          <w:szCs w:val="21"/>
        </w:rPr>
        <w:t>言语</w:t>
      </w:r>
      <w:r>
        <w:rPr>
          <w:rFonts w:ascii="宋体" w:hAnsi="宋体" w:eastAsia="宋体"/>
          <w:szCs w:val="21"/>
        </w:rPr>
        <w:t>残疾、视力残疾</w:t>
      </w:r>
      <w:r>
        <w:rPr>
          <w:rFonts w:hint="eastAsia" w:ascii="宋体" w:hAnsi="宋体" w:eastAsia="宋体"/>
          <w:szCs w:val="21"/>
        </w:rPr>
        <w:t>。</w:t>
      </w:r>
    </w:p>
    <w:p>
      <w:pPr>
        <w:spacing w:before="156" w:beforeLines="50" w:after="156" w:afterLines="50"/>
        <w:ind w:firstLine="0" w:firstLineChars="0"/>
        <w:rPr>
          <w:rFonts w:ascii="黑体" w:hAnsi="黑体" w:eastAsia="黑体" w:cs="黑体"/>
        </w:rPr>
      </w:pPr>
      <w:r>
        <w:rPr>
          <w:rFonts w:ascii="黑体" w:hAnsi="黑体" w:eastAsia="黑体" w:cs="黑体"/>
        </w:rPr>
        <w:t>3.8</w:t>
      </w:r>
    </w:p>
    <w:p>
      <w:pPr>
        <w:rPr>
          <w:rFonts w:ascii="黑体" w:hAnsi="黑体" w:eastAsia="黑体" w:cs="黑体"/>
        </w:rPr>
      </w:pPr>
      <w:r>
        <w:rPr>
          <w:rFonts w:hint="eastAsia" w:ascii="黑体" w:hAnsi="黑体" w:eastAsia="黑体" w:cs="黑体"/>
        </w:rPr>
        <w:t>康复服务目标</w:t>
      </w:r>
    </w:p>
    <w:p>
      <w:pPr>
        <w:jc w:val="left"/>
        <w:rPr>
          <w:rFonts w:ascii="宋体" w:hAnsi="宋体" w:eastAsia="宋体"/>
          <w:szCs w:val="21"/>
        </w:rPr>
      </w:pPr>
      <w:r>
        <w:rPr>
          <w:rFonts w:hint="eastAsia" w:ascii="宋体" w:hAnsi="宋体" w:eastAsia="宋体"/>
          <w:szCs w:val="21"/>
        </w:rPr>
        <w:t>保障残疾儿童人权，享受平等的基本康复服务，拥有平等受教育权利</w:t>
      </w:r>
      <w:r>
        <w:rPr>
          <w:rFonts w:ascii="宋体" w:hAnsi="宋体" w:eastAsia="宋体"/>
          <w:szCs w:val="21"/>
        </w:rPr>
        <w:t>。</w:t>
      </w:r>
    </w:p>
    <w:p>
      <w:pPr>
        <w:pStyle w:val="2"/>
        <w:spacing w:before="312" w:after="312"/>
        <w:rPr>
          <w:rFonts w:ascii="黑体" w:hAnsi="黑体" w:eastAsia="黑体"/>
          <w:szCs w:val="21"/>
        </w:rPr>
      </w:pPr>
      <w:bookmarkStart w:id="27" w:name="_Toc1355959908"/>
      <w:r>
        <w:rPr>
          <w:rFonts w:ascii="黑体" w:hAnsi="黑体" w:eastAsia="黑体"/>
          <w:szCs w:val="21"/>
        </w:rPr>
        <w:t xml:space="preserve">4 </w:t>
      </w:r>
      <w:r>
        <w:rPr>
          <w:rFonts w:hint="eastAsia" w:ascii="黑体" w:hAnsi="黑体" w:eastAsia="黑体"/>
          <w:szCs w:val="21"/>
        </w:rPr>
        <w:t>基本要求</w:t>
      </w:r>
      <w:bookmarkEnd w:id="27"/>
    </w:p>
    <w:p>
      <w:pPr>
        <w:pStyle w:val="3"/>
        <w:spacing w:before="156" w:after="156"/>
      </w:pPr>
      <w:bookmarkStart w:id="28" w:name="_Toc521711792"/>
      <w:r>
        <w:rPr>
          <w:rFonts w:hint="eastAsia"/>
        </w:rPr>
        <w:t>4.1 康复服务机构资质要求</w:t>
      </w:r>
      <w:bookmarkEnd w:id="28"/>
    </w:p>
    <w:p>
      <w:pPr>
        <w:rPr>
          <w:rFonts w:ascii="宋体" w:hAnsi="宋体" w:eastAsia="宋体"/>
          <w:szCs w:val="21"/>
        </w:rPr>
      </w:pPr>
      <w:r>
        <w:rPr>
          <w:rFonts w:hint="eastAsia" w:ascii="宋体" w:hAnsi="宋体" w:eastAsia="宋体"/>
          <w:szCs w:val="21"/>
        </w:rPr>
        <w:t>为孤残儿童提供康复服务的儿童福利机构需具备《医疗机构执业许可证》。</w:t>
      </w:r>
    </w:p>
    <w:p>
      <w:pPr>
        <w:pStyle w:val="3"/>
        <w:spacing w:before="156" w:after="156"/>
      </w:pPr>
      <w:bookmarkStart w:id="29" w:name="_Toc234357443"/>
      <w:r>
        <w:rPr>
          <w:rFonts w:hint="eastAsia"/>
        </w:rPr>
        <w:t>4.2 康复服务场地基本要求</w:t>
      </w:r>
      <w:bookmarkEnd w:id="29"/>
    </w:p>
    <w:p>
      <w:pPr>
        <w:ind w:firstLine="422"/>
        <w:rPr>
          <w:rFonts w:ascii="宋体" w:hAnsi="宋体" w:eastAsia="宋体"/>
          <w:szCs w:val="21"/>
        </w:rPr>
      </w:pPr>
      <w:r>
        <w:rPr>
          <w:rFonts w:hint="eastAsia" w:ascii="宋体" w:hAnsi="宋体" w:eastAsia="宋体"/>
          <w:b/>
          <w:bCs/>
          <w:szCs w:val="21"/>
        </w:rPr>
        <w:t>4.2.1</w:t>
      </w:r>
      <w:r>
        <w:rPr>
          <w:rFonts w:hint="eastAsia" w:ascii="宋体" w:hAnsi="宋体" w:eastAsia="宋体"/>
          <w:szCs w:val="21"/>
        </w:rPr>
        <w:t>康复治疗场所必须进行无障碍及防撞处理。</w:t>
      </w:r>
    </w:p>
    <w:p>
      <w:pPr>
        <w:rPr>
          <w:rFonts w:ascii="宋体" w:hAnsi="宋体" w:eastAsia="宋体"/>
          <w:szCs w:val="21"/>
        </w:rPr>
      </w:pPr>
      <w:r>
        <w:rPr>
          <w:rFonts w:hint="eastAsia" w:ascii="宋体" w:hAnsi="宋体" w:eastAsia="宋体"/>
          <w:szCs w:val="21"/>
        </w:rPr>
        <w:t>符合GB  2894安全标志及其使用导则</w:t>
      </w:r>
    </w:p>
    <w:p>
      <w:pPr>
        <w:rPr>
          <w:rFonts w:ascii="宋体" w:hAnsi="宋体" w:eastAsia="宋体"/>
          <w:szCs w:val="21"/>
        </w:rPr>
      </w:pPr>
      <w:r>
        <w:rPr>
          <w:rFonts w:hint="eastAsia" w:ascii="宋体" w:hAnsi="宋体" w:eastAsia="宋体"/>
          <w:szCs w:val="21"/>
        </w:rPr>
        <w:t>符合GB  50763无障碍设计规范</w:t>
      </w:r>
    </w:p>
    <w:p>
      <w:pPr>
        <w:widowControl/>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符合</w:t>
      </w:r>
      <w:r>
        <w:rPr>
          <w:rFonts w:ascii="宋体" w:hAnsi="宋体" w:eastAsia="宋体" w:cs="宋体"/>
          <w:color w:val="000000"/>
          <w:kern w:val="0"/>
          <w:szCs w:val="21"/>
          <w:lang w:bidi="ar"/>
        </w:rPr>
        <w:t xml:space="preserve">GB 13495.1-2015 消防安全标志 第1部分；标志 </w:t>
      </w:r>
    </w:p>
    <w:p>
      <w:pPr>
        <w:widowControl/>
        <w:rPr>
          <w:rFonts w:ascii="宋体" w:hAnsi="宋体" w:eastAsia="宋体"/>
          <w:szCs w:val="21"/>
        </w:rPr>
      </w:pPr>
      <w:r>
        <w:rPr>
          <w:rFonts w:hint="eastAsia" w:ascii="宋体" w:hAnsi="宋体" w:eastAsia="宋体" w:cs="宋体"/>
          <w:color w:val="000000"/>
          <w:kern w:val="0"/>
          <w:szCs w:val="21"/>
          <w:lang w:bidi="ar"/>
        </w:rPr>
        <w:t>符合</w:t>
      </w:r>
      <w:r>
        <w:rPr>
          <w:rFonts w:ascii="宋体" w:hAnsi="宋体" w:eastAsia="宋体" w:cs="宋体"/>
          <w:color w:val="000000"/>
          <w:kern w:val="0"/>
          <w:szCs w:val="21"/>
          <w:lang w:bidi="ar"/>
        </w:rPr>
        <w:t xml:space="preserve">GB/T 10001.1 公共信息图形符号 第1部；通用符号 </w:t>
      </w:r>
    </w:p>
    <w:p>
      <w:pPr>
        <w:widowControl/>
        <w:rPr>
          <w:rFonts w:ascii="宋体" w:hAnsi="宋体" w:eastAsia="宋体"/>
          <w:szCs w:val="21"/>
        </w:rPr>
      </w:pPr>
      <w:r>
        <w:rPr>
          <w:rFonts w:hint="eastAsia" w:ascii="宋体" w:hAnsi="宋体" w:eastAsia="宋体" w:cs="宋体"/>
          <w:color w:val="000000"/>
          <w:kern w:val="0"/>
          <w:szCs w:val="21"/>
          <w:lang w:bidi="ar"/>
        </w:rPr>
        <w:t>符合</w:t>
      </w:r>
      <w:r>
        <w:rPr>
          <w:rFonts w:ascii="宋体" w:hAnsi="宋体" w:eastAsia="宋体" w:cs="宋体"/>
          <w:color w:val="000000"/>
          <w:kern w:val="0"/>
          <w:szCs w:val="21"/>
          <w:lang w:bidi="ar"/>
        </w:rPr>
        <w:t xml:space="preserve">GB/T 10001.6 标志用公共信息图形符号 第6部分:医疗保健符号 </w:t>
      </w:r>
    </w:p>
    <w:p>
      <w:pPr>
        <w:ind w:firstLine="422"/>
        <w:rPr>
          <w:rFonts w:ascii="宋体" w:hAnsi="宋体" w:eastAsia="宋体"/>
          <w:szCs w:val="21"/>
        </w:rPr>
      </w:pPr>
      <w:r>
        <w:rPr>
          <w:rFonts w:hint="eastAsia" w:ascii="宋体" w:hAnsi="宋体" w:eastAsia="宋体"/>
          <w:b/>
          <w:bCs/>
          <w:szCs w:val="21"/>
        </w:rPr>
        <w:t>4.2.2</w:t>
      </w:r>
      <w:r>
        <w:rPr>
          <w:rFonts w:hint="eastAsia" w:ascii="宋体" w:hAnsi="宋体" w:eastAsia="宋体"/>
          <w:szCs w:val="21"/>
        </w:rPr>
        <w:t xml:space="preserve"> 康复服务场所使用面积总计</w:t>
      </w:r>
      <w:r>
        <w:rPr>
          <w:rFonts w:ascii="宋体" w:hAnsi="宋体" w:eastAsia="宋体"/>
          <w:szCs w:val="21"/>
        </w:rPr>
        <w:t>200平方米</w:t>
      </w:r>
      <w:r>
        <w:rPr>
          <w:rFonts w:hint="eastAsia" w:ascii="宋体" w:hAnsi="宋体" w:eastAsia="宋体"/>
          <w:szCs w:val="21"/>
        </w:rPr>
        <w:t>（含）以上。</w:t>
      </w:r>
    </w:p>
    <w:p>
      <w:pPr>
        <w:rPr>
          <w:rFonts w:ascii="宋体" w:hAnsi="宋体" w:eastAsia="宋体"/>
          <w:szCs w:val="21"/>
        </w:rPr>
      </w:pPr>
      <w:r>
        <w:rPr>
          <w:rFonts w:hint="eastAsia" w:ascii="宋体" w:hAnsi="宋体" w:eastAsia="宋体"/>
          <w:szCs w:val="21"/>
        </w:rPr>
        <w:t>至少需要设置评估室、个训室与集体教室,其中个训室包含：言语个训室</w:t>
      </w:r>
      <w:r>
        <w:rPr>
          <w:rFonts w:ascii="宋体" w:hAnsi="宋体" w:eastAsia="宋体"/>
          <w:szCs w:val="21"/>
        </w:rPr>
        <w:t>2</w:t>
      </w:r>
      <w:r>
        <w:rPr>
          <w:rFonts w:hint="eastAsia" w:ascii="宋体" w:hAnsi="宋体" w:eastAsia="宋体"/>
          <w:szCs w:val="21"/>
        </w:rPr>
        <w:t>间，</w:t>
      </w:r>
      <w:r>
        <w:rPr>
          <w:rFonts w:hint="eastAsia" w:ascii="宋体" w:hAnsi="宋体" w:eastAsia="宋体"/>
          <w:szCs w:val="21"/>
          <w:lang w:val="en-US" w:eastAsia="zh-Hans"/>
        </w:rPr>
        <w:t>面积不小于</w:t>
      </w:r>
      <w:r>
        <w:rPr>
          <w:rFonts w:hint="eastAsia" w:ascii="宋体" w:hAnsi="宋体" w:eastAsia="宋体"/>
          <w:szCs w:val="21"/>
        </w:rPr>
        <w:t>1</w:t>
      </w:r>
      <w:r>
        <w:rPr>
          <w:rFonts w:ascii="宋体" w:hAnsi="宋体" w:eastAsia="宋体"/>
          <w:szCs w:val="21"/>
        </w:rPr>
        <w:t>0</w:t>
      </w:r>
      <w:r>
        <w:rPr>
          <w:rFonts w:hint="eastAsia" w:ascii="宋体" w:hAnsi="宋体" w:eastAsia="宋体"/>
          <w:szCs w:val="21"/>
        </w:rPr>
        <w:t>平方米；作业治疗室</w:t>
      </w:r>
      <w:r>
        <w:rPr>
          <w:rFonts w:ascii="宋体" w:hAnsi="宋体" w:eastAsia="宋体"/>
          <w:szCs w:val="21"/>
        </w:rPr>
        <w:t>1</w:t>
      </w:r>
      <w:r>
        <w:rPr>
          <w:rFonts w:hint="eastAsia" w:ascii="宋体" w:hAnsi="宋体" w:eastAsia="宋体"/>
          <w:szCs w:val="21"/>
        </w:rPr>
        <w:t>间，</w:t>
      </w:r>
      <w:r>
        <w:rPr>
          <w:rFonts w:hint="eastAsia" w:ascii="宋体" w:hAnsi="宋体" w:eastAsia="宋体"/>
          <w:szCs w:val="21"/>
          <w:lang w:val="en-US" w:eastAsia="zh-Hans"/>
        </w:rPr>
        <w:t>面积不小于</w:t>
      </w:r>
      <w:r>
        <w:rPr>
          <w:rFonts w:hint="eastAsia" w:ascii="宋体" w:hAnsi="宋体" w:eastAsia="宋体"/>
          <w:szCs w:val="21"/>
        </w:rPr>
        <w:t>2</w:t>
      </w:r>
      <w:r>
        <w:rPr>
          <w:rFonts w:ascii="宋体" w:hAnsi="宋体" w:eastAsia="宋体"/>
          <w:szCs w:val="21"/>
        </w:rPr>
        <w:t>0</w:t>
      </w:r>
      <w:r>
        <w:rPr>
          <w:rFonts w:hint="eastAsia" w:ascii="宋体" w:hAnsi="宋体" w:eastAsia="宋体"/>
          <w:szCs w:val="21"/>
        </w:rPr>
        <w:t>平方米；运动治疗室1间，</w:t>
      </w:r>
      <w:r>
        <w:rPr>
          <w:rFonts w:hint="eastAsia" w:ascii="宋体" w:hAnsi="宋体" w:eastAsia="宋体"/>
          <w:szCs w:val="21"/>
          <w:lang w:val="en-US" w:eastAsia="zh-Hans"/>
        </w:rPr>
        <w:t>面积不小于</w:t>
      </w:r>
      <w:r>
        <w:rPr>
          <w:rFonts w:ascii="宋体" w:hAnsi="宋体" w:eastAsia="宋体"/>
          <w:szCs w:val="21"/>
        </w:rPr>
        <w:t>50</w:t>
      </w:r>
      <w:r>
        <w:rPr>
          <w:rFonts w:hint="eastAsia" w:ascii="宋体" w:hAnsi="宋体" w:eastAsia="宋体"/>
          <w:szCs w:val="21"/>
        </w:rPr>
        <w:t>平方米；集体课教室一间</w:t>
      </w:r>
      <w:r>
        <w:rPr>
          <w:rFonts w:hint="default" w:ascii="宋体" w:hAnsi="宋体" w:eastAsia="宋体"/>
          <w:szCs w:val="21"/>
        </w:rPr>
        <w:t>，</w:t>
      </w:r>
      <w:r>
        <w:rPr>
          <w:rFonts w:hint="eastAsia" w:ascii="宋体" w:hAnsi="宋体" w:eastAsia="宋体"/>
          <w:szCs w:val="21"/>
          <w:lang w:val="en-US" w:eastAsia="zh-Hans"/>
        </w:rPr>
        <w:t>面积不小于</w:t>
      </w:r>
      <w:r>
        <w:rPr>
          <w:rFonts w:hint="eastAsia" w:ascii="宋体" w:hAnsi="宋体" w:eastAsia="宋体"/>
          <w:szCs w:val="21"/>
        </w:rPr>
        <w:t>4</w:t>
      </w:r>
      <w:r>
        <w:rPr>
          <w:rFonts w:ascii="宋体" w:hAnsi="宋体" w:eastAsia="宋体"/>
          <w:szCs w:val="21"/>
        </w:rPr>
        <w:t>0</w:t>
      </w:r>
      <w:r>
        <w:rPr>
          <w:rFonts w:hint="eastAsia" w:ascii="宋体" w:hAnsi="宋体" w:eastAsia="宋体"/>
          <w:szCs w:val="21"/>
        </w:rPr>
        <w:t>平方米；物理因子治疗室1间，</w:t>
      </w:r>
      <w:r>
        <w:rPr>
          <w:rFonts w:hint="eastAsia" w:ascii="宋体" w:hAnsi="宋体" w:eastAsia="宋体"/>
          <w:szCs w:val="21"/>
          <w:lang w:val="en-US" w:eastAsia="zh-Hans"/>
        </w:rPr>
        <w:t>面积不小于</w:t>
      </w:r>
      <w:r>
        <w:rPr>
          <w:rFonts w:hint="eastAsia" w:ascii="宋体" w:hAnsi="宋体" w:eastAsia="宋体"/>
          <w:szCs w:val="21"/>
        </w:rPr>
        <w:t>2</w:t>
      </w:r>
      <w:r>
        <w:rPr>
          <w:rFonts w:ascii="宋体" w:hAnsi="宋体" w:eastAsia="宋体"/>
          <w:szCs w:val="21"/>
        </w:rPr>
        <w:t>0</w:t>
      </w:r>
      <w:r>
        <w:rPr>
          <w:rFonts w:hint="eastAsia" w:ascii="宋体" w:hAnsi="宋体" w:eastAsia="宋体"/>
          <w:szCs w:val="21"/>
        </w:rPr>
        <w:t>平方米；中医传统康复室1间，</w:t>
      </w:r>
      <w:r>
        <w:rPr>
          <w:rFonts w:hint="eastAsia" w:ascii="宋体" w:hAnsi="宋体" w:eastAsia="宋体"/>
          <w:szCs w:val="21"/>
          <w:lang w:val="en-US" w:eastAsia="zh-Hans"/>
        </w:rPr>
        <w:t>面积不小于</w:t>
      </w:r>
      <w:r>
        <w:rPr>
          <w:rFonts w:hint="eastAsia" w:ascii="宋体" w:hAnsi="宋体" w:eastAsia="宋体"/>
          <w:szCs w:val="21"/>
        </w:rPr>
        <w:t>2</w:t>
      </w:r>
      <w:r>
        <w:rPr>
          <w:rFonts w:ascii="宋体" w:hAnsi="宋体" w:eastAsia="宋体"/>
          <w:szCs w:val="21"/>
        </w:rPr>
        <w:t>0</w:t>
      </w:r>
      <w:r>
        <w:rPr>
          <w:rFonts w:hint="eastAsia" w:ascii="宋体" w:hAnsi="宋体" w:eastAsia="宋体"/>
          <w:szCs w:val="21"/>
        </w:rPr>
        <w:t>平方米。</w:t>
      </w:r>
    </w:p>
    <w:p>
      <w:pPr>
        <w:pStyle w:val="3"/>
        <w:spacing w:before="156" w:after="156"/>
      </w:pPr>
      <w:bookmarkStart w:id="30" w:name="_Toc360535903"/>
      <w:r>
        <w:rPr>
          <w:rFonts w:hint="eastAsia"/>
        </w:rPr>
        <w:t>4.</w:t>
      </w:r>
      <w:r>
        <w:rPr>
          <w:rFonts w:hint="eastAsia"/>
          <w:lang w:val="en-US" w:eastAsia="zh-CN"/>
        </w:rPr>
        <w:t>2.3</w:t>
      </w:r>
      <w:r>
        <w:rPr>
          <w:rFonts w:hint="eastAsia"/>
        </w:rPr>
        <w:t xml:space="preserve"> 康复服务治疗室设置要求</w:t>
      </w:r>
      <w:bookmarkEnd w:id="30"/>
      <w:r>
        <w:rPr>
          <w:rFonts w:hint="eastAsia"/>
        </w:rPr>
        <w:t xml:space="preserve"> </w:t>
      </w:r>
    </w:p>
    <w:p>
      <w:pPr>
        <w:rPr>
          <w:rFonts w:ascii="宋体" w:hAnsi="宋体" w:eastAsia="宋体"/>
          <w:szCs w:val="21"/>
        </w:rPr>
      </w:pPr>
      <w:r>
        <w:rPr>
          <w:rFonts w:hint="eastAsia" w:ascii="宋体" w:hAnsi="宋体" w:eastAsia="宋体"/>
          <w:szCs w:val="21"/>
        </w:rPr>
        <w:t>康复治疗室最少设置划定个训室及集体治疗室。</w:t>
      </w:r>
    </w:p>
    <w:p>
      <w:pPr>
        <w:rPr>
          <w:rFonts w:ascii="宋体" w:hAnsi="宋体" w:eastAsia="宋体"/>
          <w:szCs w:val="21"/>
        </w:rPr>
      </w:pPr>
      <w:r>
        <w:rPr>
          <w:rFonts w:hint="eastAsia" w:ascii="宋体" w:hAnsi="宋体" w:eastAsia="宋体"/>
          <w:szCs w:val="21"/>
        </w:rPr>
        <w:t>分别为康复评估室、运动治疗室、言语治疗室、作业治疗室、感觉统合治疗室、传统康复室、理疗室、集体课教室、档案室等。</w:t>
      </w:r>
    </w:p>
    <w:p>
      <w:pPr>
        <w:pStyle w:val="3"/>
        <w:spacing w:before="156" w:after="156"/>
      </w:pPr>
      <w:bookmarkStart w:id="31" w:name="_Toc1475553534"/>
      <w:r>
        <w:rPr>
          <w:rFonts w:hint="eastAsia"/>
        </w:rPr>
        <w:t>4.4康复服务人员要求</w:t>
      </w:r>
      <w:bookmarkEnd w:id="31"/>
    </w:p>
    <w:p>
      <w:pPr>
        <w:rPr>
          <w:rFonts w:ascii="宋体" w:hAnsi="宋体" w:eastAsia="宋体"/>
          <w:szCs w:val="21"/>
        </w:rPr>
      </w:pPr>
      <w:r>
        <w:rPr>
          <w:rFonts w:hint="eastAsia" w:ascii="宋体" w:hAnsi="宋体" w:eastAsia="宋体"/>
          <w:szCs w:val="21"/>
        </w:rPr>
        <w:t>必须具备康复医师2名，康复治疗师（士）按照每1</w:t>
      </w:r>
      <w:r>
        <w:rPr>
          <w:rFonts w:ascii="宋体" w:hAnsi="宋体" w:eastAsia="宋体"/>
          <w:szCs w:val="21"/>
        </w:rPr>
        <w:t>0</w:t>
      </w:r>
      <w:r>
        <w:rPr>
          <w:rFonts w:hint="eastAsia" w:ascii="宋体" w:hAnsi="宋体" w:eastAsia="宋体"/>
          <w:szCs w:val="21"/>
        </w:rPr>
        <w:t>名孤残儿童配备一名，康复护士</w:t>
      </w:r>
      <w:r>
        <w:rPr>
          <w:rFonts w:ascii="宋体" w:hAnsi="宋体" w:eastAsia="宋体"/>
          <w:szCs w:val="21"/>
        </w:rPr>
        <w:t>4</w:t>
      </w:r>
      <w:r>
        <w:rPr>
          <w:rFonts w:hint="eastAsia" w:ascii="宋体" w:hAnsi="宋体" w:eastAsia="宋体"/>
          <w:szCs w:val="21"/>
        </w:rPr>
        <w:t>人，特殊教育老师（或幼师）</w:t>
      </w:r>
      <w:r>
        <w:rPr>
          <w:rFonts w:ascii="宋体" w:hAnsi="宋体" w:eastAsia="宋体"/>
          <w:szCs w:val="21"/>
        </w:rPr>
        <w:t>1</w:t>
      </w:r>
      <w:r>
        <w:rPr>
          <w:rFonts w:hint="eastAsia" w:ascii="宋体" w:hAnsi="宋体" w:eastAsia="宋体"/>
          <w:szCs w:val="21"/>
        </w:rPr>
        <w:t>人，专、兼职心理治疗师或心理咨询师1人。</w:t>
      </w:r>
    </w:p>
    <w:p>
      <w:pPr>
        <w:rPr>
          <w:rFonts w:ascii="宋体" w:hAnsi="宋体" w:eastAsia="宋体"/>
          <w:szCs w:val="21"/>
        </w:rPr>
      </w:pPr>
      <w:r>
        <w:rPr>
          <w:rFonts w:hint="eastAsia" w:ascii="宋体" w:hAnsi="宋体" w:eastAsia="宋体"/>
          <w:szCs w:val="21"/>
        </w:rPr>
        <w:t>康复管理人员要求</w:t>
      </w:r>
      <w:r>
        <w:rPr>
          <w:rFonts w:hint="eastAsia" w:ascii="宋体" w:hAnsi="宋体" w:eastAsia="宋体"/>
          <w:szCs w:val="21"/>
          <w:lang w:eastAsia="zh-Hans"/>
        </w:rPr>
        <w:t>从事过</w:t>
      </w:r>
      <w:r>
        <w:rPr>
          <w:rFonts w:hint="eastAsia" w:ascii="宋体" w:hAnsi="宋体" w:eastAsia="宋体"/>
          <w:szCs w:val="21"/>
        </w:rPr>
        <w:t>医疗、康复、特殊教育等相关专业</w:t>
      </w:r>
      <w:r>
        <w:rPr>
          <w:rFonts w:ascii="宋体" w:hAnsi="宋体" w:eastAsia="宋体"/>
          <w:szCs w:val="21"/>
        </w:rPr>
        <w:t>，</w:t>
      </w:r>
      <w:r>
        <w:rPr>
          <w:rFonts w:hint="eastAsia" w:ascii="宋体" w:hAnsi="宋体" w:eastAsia="宋体"/>
          <w:szCs w:val="21"/>
          <w:lang w:eastAsia="zh-Hans"/>
        </w:rPr>
        <w:t>具有</w:t>
      </w:r>
      <w:r>
        <w:rPr>
          <w:rFonts w:hint="eastAsia" w:ascii="宋体" w:hAnsi="宋体" w:eastAsia="宋体"/>
          <w:szCs w:val="21"/>
        </w:rPr>
        <w:t>本科及以上学历，中级职称，从事儿童康复相关工作5年及以上经验</w:t>
      </w:r>
      <w:r>
        <w:rPr>
          <w:rFonts w:hint="eastAsia" w:ascii="宋体" w:hAnsi="宋体" w:eastAsia="宋体"/>
          <w:szCs w:val="21"/>
          <w:lang w:eastAsia="zh-Hans"/>
        </w:rPr>
        <w:t>者</w:t>
      </w:r>
      <w:r>
        <w:rPr>
          <w:rFonts w:hint="eastAsia" w:ascii="宋体" w:hAnsi="宋体" w:eastAsia="宋体"/>
          <w:szCs w:val="21"/>
        </w:rPr>
        <w:t>担任。</w:t>
      </w:r>
    </w:p>
    <w:p>
      <w:pPr>
        <w:pStyle w:val="3"/>
        <w:spacing w:before="156" w:after="156"/>
        <w:rPr>
          <w:rFonts w:ascii="宋体" w:hAnsi="宋体" w:eastAsia="宋体"/>
          <w:szCs w:val="21"/>
        </w:rPr>
      </w:pPr>
      <w:bookmarkStart w:id="32" w:name="_Toc487090382"/>
      <w:r>
        <w:rPr>
          <w:rFonts w:hint="eastAsia"/>
        </w:rPr>
        <w:t>4.5 康复服务设备要求</w:t>
      </w:r>
      <w:bookmarkEnd w:id="32"/>
    </w:p>
    <w:p>
      <w:pPr>
        <w:spacing w:before="156" w:beforeLines="50" w:after="156" w:afterLines="50"/>
        <w:ind w:firstLine="422"/>
        <w:rPr>
          <w:rFonts w:ascii="宋体" w:hAnsi="宋体" w:eastAsia="宋体"/>
          <w:b/>
          <w:bCs/>
          <w:szCs w:val="21"/>
        </w:rPr>
      </w:pPr>
      <w:r>
        <w:rPr>
          <w:rFonts w:hint="eastAsia" w:ascii="宋体" w:hAnsi="宋体" w:eastAsia="宋体"/>
          <w:b/>
          <w:bCs/>
          <w:szCs w:val="21"/>
        </w:rPr>
        <w:t>4.5.1</w:t>
      </w:r>
      <w:r>
        <w:rPr>
          <w:rFonts w:hint="eastAsia" w:ascii="宋体" w:hAnsi="宋体" w:eastAsia="宋体"/>
          <w:szCs w:val="21"/>
        </w:rPr>
        <w:t>肢体残疾儿童需要的康复服务设备</w:t>
      </w:r>
    </w:p>
    <w:p>
      <w:pPr>
        <w:spacing w:before="156" w:beforeLines="50" w:after="156" w:afterLines="50"/>
        <w:ind w:firstLine="422"/>
        <w:rPr>
          <w:rFonts w:ascii="宋体" w:hAnsi="宋体" w:eastAsia="宋体"/>
          <w:b/>
          <w:bCs/>
          <w:szCs w:val="21"/>
        </w:rPr>
      </w:pPr>
      <w:r>
        <w:rPr>
          <w:rFonts w:hint="eastAsia" w:ascii="宋体" w:hAnsi="宋体" w:eastAsia="宋体"/>
          <w:b/>
          <w:bCs/>
          <w:szCs w:val="21"/>
        </w:rPr>
        <w:t>运动治疗：</w:t>
      </w:r>
      <w:r>
        <w:rPr>
          <w:rFonts w:hint="eastAsia" w:ascii="宋体" w:hAnsi="宋体" w:eastAsia="宋体"/>
          <w:szCs w:val="21"/>
        </w:rPr>
        <w:t>需具备但不限于P</w:t>
      </w:r>
      <w:r>
        <w:rPr>
          <w:rFonts w:ascii="宋体" w:hAnsi="宋体" w:eastAsia="宋体"/>
          <w:szCs w:val="21"/>
        </w:rPr>
        <w:t>T</w:t>
      </w:r>
      <w:r>
        <w:rPr>
          <w:rFonts w:hint="eastAsia" w:ascii="宋体" w:hAnsi="宋体" w:eastAsia="宋体"/>
          <w:szCs w:val="21"/>
        </w:rPr>
        <w:t>床、P</w:t>
      </w:r>
      <w:r>
        <w:rPr>
          <w:rFonts w:ascii="宋体" w:hAnsi="宋体" w:eastAsia="宋体"/>
          <w:szCs w:val="21"/>
        </w:rPr>
        <w:t>T</w:t>
      </w:r>
      <w:r>
        <w:rPr>
          <w:rFonts w:hint="eastAsia" w:ascii="宋体" w:hAnsi="宋体" w:eastAsia="宋体"/>
          <w:szCs w:val="21"/>
        </w:rPr>
        <w:t>垫、</w:t>
      </w:r>
      <w:r>
        <w:rPr>
          <w:rFonts w:ascii="宋体" w:hAnsi="宋体" w:eastAsia="宋体"/>
          <w:szCs w:val="21"/>
        </w:rPr>
        <w:t>PT</w:t>
      </w:r>
      <w:r>
        <w:rPr>
          <w:rFonts w:hint="eastAsia" w:ascii="宋体" w:hAnsi="宋体" w:eastAsia="宋体"/>
          <w:szCs w:val="21"/>
        </w:rPr>
        <w:t>凳、巴氏球、楔形垫、滚筒、坐姿矫正椅、站立训练设备（站立架、站立床、踝关节矫正板、儿童肋木）、步行训练设备（阶梯、平衡杠、平衡板、减重步行训练仪、功率自行车）、悬吊系统（吊带、吊船、平衡凳、木绳梯、悬吊棒）等。</w:t>
      </w:r>
    </w:p>
    <w:p>
      <w:pPr>
        <w:spacing w:before="156" w:beforeLines="50" w:after="156" w:afterLines="50"/>
        <w:ind w:firstLine="422"/>
        <w:rPr>
          <w:rFonts w:ascii="宋体" w:hAnsi="宋体" w:eastAsia="宋体"/>
          <w:b/>
          <w:bCs/>
          <w:szCs w:val="21"/>
        </w:rPr>
      </w:pPr>
      <w:r>
        <w:rPr>
          <w:rFonts w:hint="eastAsia" w:ascii="宋体" w:hAnsi="宋体" w:eastAsia="宋体"/>
          <w:b/>
          <w:bCs/>
          <w:szCs w:val="21"/>
        </w:rPr>
        <w:t>作业治疗：</w:t>
      </w:r>
      <w:r>
        <w:rPr>
          <w:rFonts w:hint="eastAsia" w:ascii="宋体" w:hAnsi="宋体" w:eastAsia="宋体"/>
          <w:szCs w:val="21"/>
        </w:rPr>
        <w:t>需具备但不限于儿童桌椅、手功能组合训练箱、上肢协调功能训练器、铁棍插板、串珠、分指握力器、上螺丝拧螺母板、几何图形插板、腕部功能训练器、手指阶梯、立式套圈、圆柱插棍、穿衣板、系鞋带板、辅助用筷、辅助用勺、磁性画板、卡纸、儿童剪刀、益智玩具等。</w:t>
      </w:r>
    </w:p>
    <w:p>
      <w:pPr>
        <w:spacing w:before="156" w:beforeLines="50" w:after="156" w:afterLines="50"/>
        <w:ind w:firstLine="422"/>
        <w:rPr>
          <w:rFonts w:ascii="宋体" w:hAnsi="宋体" w:eastAsia="宋体"/>
          <w:color w:val="FF0000"/>
          <w:szCs w:val="21"/>
        </w:rPr>
      </w:pPr>
      <w:r>
        <w:rPr>
          <w:rFonts w:hint="eastAsia" w:ascii="宋体" w:hAnsi="宋体" w:eastAsia="宋体"/>
          <w:b/>
          <w:bCs/>
          <w:szCs w:val="21"/>
        </w:rPr>
        <w:t>言语治疗：</w:t>
      </w:r>
      <w:bookmarkStart w:id="33" w:name="_Hlk99113152"/>
      <w:r>
        <w:rPr>
          <w:rFonts w:hint="eastAsia" w:ascii="宋体" w:hAnsi="宋体" w:eastAsia="宋体"/>
          <w:szCs w:val="21"/>
        </w:rPr>
        <w:t>需具备但不限于坐姿矫正椅、认知卡片全套、听理解能力卡片、认知训练组件、仿真玩具、仿真果蔬、仿真娃娃、图形镶嵌板、拼音及字词训练卡片、口肌训练套装、吸管套装、汽笛套装等。</w:t>
      </w:r>
      <w:bookmarkEnd w:id="33"/>
    </w:p>
    <w:p>
      <w:pPr>
        <w:spacing w:before="156" w:beforeLines="50" w:after="156" w:afterLines="50"/>
        <w:ind w:firstLine="422"/>
        <w:rPr>
          <w:rFonts w:ascii="宋体" w:hAnsi="宋体" w:eastAsia="宋体"/>
          <w:color w:val="FF0000"/>
          <w:szCs w:val="21"/>
        </w:rPr>
      </w:pPr>
      <w:r>
        <w:rPr>
          <w:rFonts w:hint="eastAsia" w:ascii="宋体" w:hAnsi="宋体" w:eastAsia="宋体"/>
          <w:b/>
          <w:bCs/>
          <w:szCs w:val="21"/>
        </w:rPr>
        <w:t>引导式教育训练：</w:t>
      </w:r>
      <w:r>
        <w:rPr>
          <w:rFonts w:hint="eastAsia" w:ascii="宋体" w:hAnsi="宋体" w:eastAsia="宋体"/>
          <w:szCs w:val="21"/>
        </w:rPr>
        <w:t>需具备但不限于训练凳、木箱凳、梯背架、手札与腿扎、拳套、扶手、条台、胶圈、木棒、高台脚、长凳、障碍物、后拉步行器、站立架、平衡杠、梯背椅、斜板、三角垫、台板、便盆等。</w:t>
      </w:r>
    </w:p>
    <w:p>
      <w:pPr>
        <w:spacing w:before="156" w:beforeLines="50" w:after="156" w:afterLines="50"/>
        <w:ind w:firstLine="422"/>
        <w:rPr>
          <w:rFonts w:ascii="宋体" w:hAnsi="宋体" w:eastAsia="宋体"/>
          <w:color w:val="FF0000"/>
          <w:szCs w:val="21"/>
        </w:rPr>
      </w:pPr>
      <w:r>
        <w:rPr>
          <w:rFonts w:hint="eastAsia" w:ascii="宋体" w:hAnsi="宋体" w:eastAsia="宋体"/>
          <w:b/>
          <w:bCs/>
          <w:szCs w:val="21"/>
        </w:rPr>
        <w:t>感觉统合治疗：</w:t>
      </w:r>
      <w:r>
        <w:rPr>
          <w:rFonts w:hint="eastAsia" w:ascii="宋体" w:hAnsi="宋体" w:eastAsia="宋体"/>
          <w:szCs w:val="21"/>
        </w:rPr>
        <w:t>需具备但不限于秋千架、南瓜秋千、长方形平秋千、圆形木马秋千、弹弹床、拉架床、绳梯、绳网、大象滑梯、滚筒、游戏平台、大型积组合、木梯、攀岩墙、海绵垫、投掷游戏、八角积木、大豆袋等。</w:t>
      </w:r>
    </w:p>
    <w:p>
      <w:pPr>
        <w:spacing w:before="156" w:beforeLines="50" w:after="156" w:afterLines="50"/>
        <w:ind w:firstLine="422"/>
        <w:rPr>
          <w:rFonts w:ascii="宋体" w:hAnsi="宋体" w:eastAsia="宋体"/>
          <w:color w:val="FF0000"/>
          <w:szCs w:val="21"/>
        </w:rPr>
      </w:pPr>
      <w:r>
        <w:rPr>
          <w:rFonts w:hint="eastAsia" w:ascii="宋体" w:hAnsi="宋体" w:eastAsia="宋体"/>
          <w:b/>
          <w:bCs/>
          <w:szCs w:val="21"/>
        </w:rPr>
        <w:t>物理因子治疗：</w:t>
      </w:r>
      <w:r>
        <w:rPr>
          <w:rFonts w:hint="eastAsia" w:ascii="宋体" w:hAnsi="宋体" w:eastAsia="宋体"/>
          <w:szCs w:val="21"/>
        </w:rPr>
        <w:t>需具备但不限于电子生物反馈治疗仪、蜡疗仪、痉挛仪、中频、低频、水疗仪、中药熏蒸仪。</w:t>
      </w:r>
    </w:p>
    <w:p>
      <w:pPr>
        <w:spacing w:before="156" w:beforeLines="50" w:after="156" w:afterLines="50"/>
        <w:ind w:firstLine="422"/>
        <w:rPr>
          <w:rFonts w:ascii="宋体" w:hAnsi="宋体" w:eastAsia="宋体"/>
          <w:szCs w:val="21"/>
        </w:rPr>
      </w:pPr>
      <w:r>
        <w:rPr>
          <w:rFonts w:hint="eastAsia" w:ascii="宋体" w:hAnsi="宋体" w:eastAsia="宋体"/>
          <w:b/>
          <w:bCs/>
          <w:szCs w:val="21"/>
        </w:rPr>
        <w:t>中医传统治疗：</w:t>
      </w:r>
      <w:r>
        <w:rPr>
          <w:rFonts w:hint="eastAsia" w:ascii="宋体" w:hAnsi="宋体" w:eastAsia="宋体"/>
          <w:szCs w:val="21"/>
          <w:lang w:eastAsia="zh-Hans"/>
        </w:rPr>
        <w:t>需具备但不限于</w:t>
      </w:r>
      <w:r>
        <w:rPr>
          <w:rFonts w:hint="eastAsia" w:ascii="宋体" w:hAnsi="宋体" w:eastAsia="宋体"/>
          <w:szCs w:val="21"/>
        </w:rPr>
        <w:t>推拿床、针灸针、电针仪、头皮针、艾条、刮痧板、穴位注射器、小针刀等。</w:t>
      </w:r>
    </w:p>
    <w:p>
      <w:pPr>
        <w:spacing w:before="156" w:beforeLines="50" w:after="156" w:afterLines="50"/>
        <w:ind w:firstLine="422"/>
        <w:rPr>
          <w:rFonts w:ascii="宋体" w:hAnsi="宋体" w:eastAsia="宋体"/>
          <w:szCs w:val="21"/>
        </w:rPr>
      </w:pPr>
      <w:r>
        <w:rPr>
          <w:rFonts w:hint="eastAsia" w:ascii="宋体" w:hAnsi="宋体" w:eastAsia="宋体"/>
          <w:b/>
          <w:bCs/>
          <w:szCs w:val="21"/>
        </w:rPr>
        <w:t xml:space="preserve"> 4.5.2</w:t>
      </w:r>
      <w:r>
        <w:rPr>
          <w:rFonts w:hint="eastAsia" w:ascii="宋体" w:hAnsi="宋体" w:eastAsia="宋体"/>
          <w:szCs w:val="21"/>
        </w:rPr>
        <w:t>智力残疾儿童需要的康复服务设备</w:t>
      </w:r>
      <w:bookmarkStart w:id="34" w:name="_Hlk66202188"/>
    </w:p>
    <w:p>
      <w:pPr>
        <w:spacing w:before="156" w:beforeLines="50" w:after="156" w:afterLines="50"/>
        <w:ind w:firstLine="422"/>
        <w:rPr>
          <w:rFonts w:ascii="宋体" w:hAnsi="宋体" w:eastAsia="宋体"/>
          <w:szCs w:val="21"/>
        </w:rPr>
      </w:pPr>
      <w:r>
        <w:rPr>
          <w:rFonts w:hint="eastAsia" w:ascii="宋体" w:hAnsi="宋体" w:eastAsia="宋体"/>
          <w:b/>
          <w:bCs/>
          <w:szCs w:val="21"/>
        </w:rPr>
        <w:t>作业治疗：</w:t>
      </w:r>
      <w:r>
        <w:rPr>
          <w:rFonts w:hint="eastAsia" w:ascii="宋体" w:hAnsi="宋体" w:eastAsia="宋体"/>
          <w:szCs w:val="21"/>
        </w:rPr>
        <w:t>需具备但不限于认知积木、模拟进食工具、模拟穿脱衣样衣、拧螺丝螺母积木、彩虹塔、五柱套柱、蘑菇钉组合、雪花片组合、夹珠数字配对组合、穿线板、钓鱼玩具、切切乐、橡皮泥、控笔训练卡、触觉训练刷、握笔器儿童剪刀、卡纸等。</w:t>
      </w:r>
    </w:p>
    <w:p>
      <w:pPr>
        <w:spacing w:before="156" w:beforeLines="50" w:after="156" w:afterLines="50"/>
        <w:ind w:firstLine="422"/>
        <w:rPr>
          <w:rFonts w:ascii="宋体" w:hAnsi="宋体" w:eastAsia="宋体"/>
          <w:color w:val="FF0000"/>
          <w:szCs w:val="21"/>
        </w:rPr>
      </w:pPr>
      <w:r>
        <w:rPr>
          <w:rFonts w:hint="eastAsia" w:ascii="宋体" w:hAnsi="宋体" w:eastAsia="宋体"/>
          <w:b/>
          <w:bCs/>
          <w:szCs w:val="21"/>
        </w:rPr>
        <w:t>言语治疗：</w:t>
      </w:r>
      <w:r>
        <w:rPr>
          <w:rFonts w:hint="eastAsia" w:ascii="宋体" w:hAnsi="宋体" w:eastAsia="宋体"/>
          <w:szCs w:val="21"/>
        </w:rPr>
        <w:t>需具备但不限于基础名词认知卡、思维逻辑训练卡、儿童早教机、常见物品（帽子、牙刷、梳子等）、仿真玩具、各种图形镶嵌板、小熊穿衣、布书、积木、构音训练卡、口肌舌肌训练器、冰棒、吸管套装、汽笛套装、益智玩具、泡泡等。</w:t>
      </w:r>
    </w:p>
    <w:p>
      <w:pPr>
        <w:spacing w:before="156" w:beforeLines="50" w:after="156" w:afterLines="50"/>
        <w:ind w:firstLine="422"/>
        <w:rPr>
          <w:rFonts w:ascii="宋体" w:hAnsi="宋体" w:eastAsia="宋体"/>
          <w:color w:val="FF0000"/>
          <w:szCs w:val="21"/>
        </w:rPr>
      </w:pPr>
      <w:r>
        <w:rPr>
          <w:rFonts w:hint="eastAsia" w:ascii="宋体" w:hAnsi="宋体" w:eastAsia="宋体"/>
          <w:b/>
          <w:bCs/>
          <w:szCs w:val="21"/>
        </w:rPr>
        <w:t>引导式教育训练：</w:t>
      </w:r>
      <w:r>
        <w:rPr>
          <w:rFonts w:hint="eastAsia" w:ascii="宋体" w:hAnsi="宋体" w:eastAsia="宋体"/>
          <w:szCs w:val="21"/>
        </w:rPr>
        <w:t>需具备但不限于训练凳、木箱凳、梯背架、手札与腿扎、拳套、扶手、条台、胶圈、木棒、高台脚、长凳、障碍物、后拉步行器、站立架、平衡杠、梯背椅、斜板、三角垫、台板、便盆等。</w:t>
      </w:r>
    </w:p>
    <w:p>
      <w:pPr>
        <w:spacing w:before="156" w:beforeLines="50" w:after="156" w:afterLines="50"/>
        <w:ind w:firstLine="422"/>
        <w:rPr>
          <w:rFonts w:ascii="宋体" w:hAnsi="宋体" w:eastAsia="宋体"/>
          <w:szCs w:val="21"/>
        </w:rPr>
      </w:pPr>
      <w:r>
        <w:rPr>
          <w:rFonts w:hint="eastAsia" w:ascii="宋体" w:hAnsi="宋体" w:eastAsia="宋体"/>
          <w:b/>
          <w:bCs/>
          <w:szCs w:val="21"/>
        </w:rPr>
        <w:t>感觉统合治疗：</w:t>
      </w:r>
      <w:r>
        <w:rPr>
          <w:rFonts w:hint="eastAsia" w:ascii="宋体" w:hAnsi="宋体" w:eastAsia="宋体"/>
          <w:szCs w:val="21"/>
        </w:rPr>
        <w:t>需具备但不限于秋千架、南瓜秋千、长方形平秋千、圆形木马秋千、弹弹床、拉架床、绳梯、绳网、大象滑梯、滚筒、游戏平台、大型积组合、木梯、攀岩墙、海绵垫、投掷游戏、八角积木、大豆袋等。</w:t>
      </w:r>
    </w:p>
    <w:p>
      <w:pPr>
        <w:spacing w:before="156" w:beforeLines="50" w:after="156" w:afterLines="50"/>
        <w:ind w:firstLine="422"/>
        <w:rPr>
          <w:rFonts w:ascii="宋体" w:hAnsi="宋体" w:eastAsia="宋体"/>
          <w:szCs w:val="21"/>
        </w:rPr>
      </w:pPr>
      <w:r>
        <w:rPr>
          <w:rFonts w:hint="eastAsia" w:ascii="宋体" w:hAnsi="宋体" w:eastAsia="宋体"/>
          <w:b/>
          <w:bCs/>
          <w:szCs w:val="21"/>
        </w:rPr>
        <w:t>艺术治疗：</w:t>
      </w:r>
      <w:r>
        <w:rPr>
          <w:rFonts w:hint="eastAsia" w:ascii="宋体" w:hAnsi="宋体" w:eastAsia="宋体"/>
          <w:szCs w:val="21"/>
        </w:rPr>
        <w:t>包括但不限于手鼓、电子琴、彩笔、绘画板等。</w:t>
      </w:r>
    </w:p>
    <w:p>
      <w:pPr>
        <w:spacing w:before="156" w:beforeLines="50" w:after="156" w:afterLines="50"/>
        <w:ind w:firstLine="422"/>
        <w:rPr>
          <w:rFonts w:ascii="宋体" w:hAnsi="宋体" w:eastAsia="宋体"/>
          <w:color w:val="FF0000"/>
          <w:szCs w:val="21"/>
        </w:rPr>
      </w:pPr>
      <w:r>
        <w:rPr>
          <w:rFonts w:hint="eastAsia" w:ascii="宋体" w:hAnsi="宋体" w:eastAsia="宋体"/>
          <w:b/>
          <w:bCs/>
          <w:szCs w:val="21"/>
        </w:rPr>
        <w:t>融合课：</w:t>
      </w:r>
      <w:r>
        <w:rPr>
          <w:rFonts w:hint="eastAsia" w:ascii="宋体" w:hAnsi="宋体"/>
          <w:szCs w:val="21"/>
        </w:rPr>
        <w:t>儿童桌椅、扩音器、投影仪、多媒体影视设备</w:t>
      </w:r>
      <w:r>
        <w:rPr>
          <w:rFonts w:ascii="宋体" w:hAnsi="宋体"/>
          <w:szCs w:val="21"/>
        </w:rPr>
        <w:t>及</w:t>
      </w:r>
      <w:r>
        <w:rPr>
          <w:rFonts w:hint="eastAsia" w:ascii="宋体" w:hAnsi="宋体"/>
          <w:szCs w:val="21"/>
        </w:rPr>
        <w:t>课程所需的图书等。</w:t>
      </w:r>
    </w:p>
    <w:p>
      <w:pPr>
        <w:spacing w:before="156" w:beforeLines="50" w:after="156" w:afterLines="50"/>
        <w:ind w:firstLine="422"/>
        <w:rPr>
          <w:rFonts w:ascii="宋体" w:hAnsi="宋体" w:eastAsia="宋体"/>
          <w:szCs w:val="21"/>
        </w:rPr>
      </w:pPr>
      <w:r>
        <w:rPr>
          <w:rFonts w:hint="eastAsia" w:ascii="宋体" w:hAnsi="宋体" w:eastAsia="宋体"/>
          <w:b/>
          <w:bCs/>
          <w:szCs w:val="21"/>
        </w:rPr>
        <w:t>物理因子治疗：</w:t>
      </w:r>
      <w:r>
        <w:rPr>
          <w:rFonts w:hint="eastAsia" w:ascii="宋体" w:hAnsi="宋体" w:eastAsia="宋体"/>
          <w:szCs w:val="21"/>
        </w:rPr>
        <w:t>需具备但不限于经颅磁磁刺激仪、中药熏蒸仪。</w:t>
      </w:r>
    </w:p>
    <w:p>
      <w:pPr>
        <w:spacing w:before="156" w:beforeLines="50" w:after="156" w:afterLines="50"/>
        <w:ind w:firstLine="422"/>
        <w:rPr>
          <w:rFonts w:ascii="宋体" w:hAnsi="宋体" w:eastAsia="宋体"/>
          <w:color w:val="FF0000"/>
          <w:szCs w:val="21"/>
        </w:rPr>
      </w:pPr>
      <w:r>
        <w:rPr>
          <w:rFonts w:hint="eastAsia" w:ascii="宋体" w:hAnsi="宋体" w:eastAsia="宋体"/>
          <w:b/>
          <w:bCs/>
          <w:szCs w:val="21"/>
        </w:rPr>
        <w:t>中医传统治疗：</w:t>
      </w:r>
      <w:r>
        <w:rPr>
          <w:rFonts w:hint="eastAsia" w:ascii="宋体" w:hAnsi="宋体" w:eastAsia="宋体"/>
          <w:szCs w:val="21"/>
        </w:rPr>
        <w:t>推拿床、针灸体针、头皮针、穴位注射器。</w:t>
      </w:r>
    </w:p>
    <w:bookmarkEnd w:id="34"/>
    <w:p>
      <w:pPr>
        <w:spacing w:before="156" w:beforeLines="50" w:after="156" w:afterLines="50"/>
        <w:ind w:firstLine="422"/>
        <w:rPr>
          <w:rFonts w:ascii="宋体" w:hAnsi="宋体" w:eastAsia="宋体"/>
          <w:szCs w:val="21"/>
        </w:rPr>
      </w:pPr>
      <w:r>
        <w:rPr>
          <w:rFonts w:hint="eastAsia" w:ascii="宋体" w:hAnsi="宋体" w:eastAsia="宋体"/>
          <w:b/>
          <w:bCs/>
          <w:szCs w:val="21"/>
        </w:rPr>
        <w:t>4.5.3</w:t>
      </w:r>
      <w:r>
        <w:rPr>
          <w:rFonts w:hint="eastAsia" w:ascii="宋体" w:hAnsi="宋体" w:eastAsia="宋体"/>
          <w:szCs w:val="21"/>
        </w:rPr>
        <w:t>孤独症儿童需要的康复服务设备</w:t>
      </w:r>
    </w:p>
    <w:p>
      <w:pPr>
        <w:spacing w:before="156" w:beforeLines="50" w:after="156" w:afterLines="50"/>
        <w:ind w:firstLine="422"/>
        <w:rPr>
          <w:rFonts w:ascii="宋体" w:hAnsi="宋体" w:eastAsia="宋体"/>
          <w:szCs w:val="21"/>
        </w:rPr>
      </w:pPr>
      <w:r>
        <w:rPr>
          <w:rFonts w:hint="eastAsia" w:ascii="宋体" w:hAnsi="宋体" w:eastAsia="宋体"/>
          <w:b/>
          <w:bCs/>
          <w:szCs w:val="21"/>
        </w:rPr>
        <w:t>集体课治疗：</w:t>
      </w:r>
      <w:r>
        <w:rPr>
          <w:rFonts w:hint="eastAsia" w:ascii="宋体" w:hAnsi="宋体" w:eastAsia="宋体"/>
          <w:szCs w:val="21"/>
        </w:rPr>
        <w:t>包括但不限于儿童桌椅、音响、扩音器、音感训练教具、娃娃家模拟区域、社交游戏教具等。</w:t>
      </w:r>
    </w:p>
    <w:p>
      <w:pPr>
        <w:spacing w:before="156" w:beforeLines="50" w:after="156" w:afterLines="50"/>
        <w:ind w:firstLine="422"/>
        <w:rPr>
          <w:rFonts w:ascii="宋体" w:hAnsi="宋体" w:eastAsia="宋体"/>
          <w:szCs w:val="21"/>
        </w:rPr>
      </w:pPr>
      <w:r>
        <w:rPr>
          <w:rFonts w:hint="eastAsia" w:ascii="宋体" w:hAnsi="宋体" w:eastAsia="宋体"/>
          <w:b/>
          <w:bCs/>
          <w:szCs w:val="21"/>
        </w:rPr>
        <w:t>言语治疗：</w:t>
      </w:r>
      <w:r>
        <w:rPr>
          <w:rFonts w:hint="eastAsia" w:ascii="宋体" w:hAnsi="宋体" w:eastAsia="宋体"/>
          <w:szCs w:val="21"/>
        </w:rPr>
        <w:t>包括但不限于各种视听触觉玩具、A</w:t>
      </w:r>
      <w:r>
        <w:rPr>
          <w:rFonts w:ascii="宋体" w:hAnsi="宋体" w:eastAsia="宋体"/>
          <w:szCs w:val="21"/>
        </w:rPr>
        <w:t>BA</w:t>
      </w:r>
      <w:r>
        <w:rPr>
          <w:rFonts w:hint="eastAsia" w:ascii="宋体" w:hAnsi="宋体" w:eastAsia="宋体"/>
          <w:szCs w:val="21"/>
        </w:rPr>
        <w:t>全套认知卡、配对卡片及玩具、视觉沟通工具、常见物品教具、镶嵌板、拼图、积木、抽拉玩具、时间天气季节教具、记忆游戏卡、代币、数学逻辑训练表等。</w:t>
      </w:r>
    </w:p>
    <w:p>
      <w:pPr>
        <w:spacing w:before="156" w:beforeLines="50" w:after="156" w:afterLines="50"/>
        <w:ind w:firstLine="422"/>
        <w:rPr>
          <w:rFonts w:ascii="宋体" w:hAnsi="宋体" w:eastAsia="宋体"/>
          <w:szCs w:val="21"/>
        </w:rPr>
      </w:pPr>
      <w:r>
        <w:rPr>
          <w:rFonts w:hint="eastAsia" w:ascii="宋体" w:hAnsi="宋体" w:eastAsia="宋体"/>
          <w:b/>
          <w:bCs/>
          <w:szCs w:val="21"/>
        </w:rPr>
        <w:t>感觉统合治疗：</w:t>
      </w:r>
      <w:r>
        <w:rPr>
          <w:rFonts w:hint="eastAsia" w:ascii="宋体" w:hAnsi="宋体" w:eastAsia="宋体"/>
          <w:szCs w:val="21"/>
        </w:rPr>
        <w:t>包括但不限于四合一多功能悬挂铁架攀爬墙、秋千组合、豆袋、大滑梯及滑板、魔术床、彩色环绕平衡木、表情平衡蛋、手脚共掌、隧道组合、触觉平衡板、万象组合、动作平衡组、软体组合、跳床、指压板、触觉环、感统触觉刷等。</w:t>
      </w:r>
    </w:p>
    <w:p>
      <w:pPr>
        <w:spacing w:before="156" w:beforeLines="50" w:after="156" w:afterLines="50"/>
        <w:ind w:firstLine="422"/>
        <w:rPr>
          <w:rFonts w:ascii="宋体" w:hAnsi="宋体" w:eastAsia="宋体"/>
          <w:szCs w:val="21"/>
        </w:rPr>
      </w:pPr>
      <w:r>
        <w:rPr>
          <w:rFonts w:hint="eastAsia" w:ascii="宋体" w:hAnsi="宋体" w:eastAsia="宋体"/>
          <w:b/>
          <w:bCs/>
          <w:szCs w:val="21"/>
        </w:rPr>
        <w:t>艺术治疗：</w:t>
      </w:r>
      <w:r>
        <w:rPr>
          <w:rFonts w:hint="eastAsia" w:ascii="宋体" w:hAnsi="宋体" w:eastAsia="宋体"/>
          <w:szCs w:val="21"/>
        </w:rPr>
        <w:t>包括但不限于手鼓、电子琴、奥尔夫音乐、彩笔、绘画板等。</w:t>
      </w:r>
    </w:p>
    <w:p>
      <w:pPr>
        <w:spacing w:before="156" w:beforeLines="50" w:after="156" w:afterLines="50"/>
        <w:ind w:firstLine="422"/>
        <w:rPr>
          <w:rFonts w:ascii="宋体" w:hAnsi="宋体" w:eastAsia="宋体"/>
          <w:szCs w:val="21"/>
        </w:rPr>
      </w:pPr>
      <w:r>
        <w:rPr>
          <w:rFonts w:hint="eastAsia" w:ascii="宋体" w:hAnsi="宋体" w:eastAsia="宋体"/>
          <w:b/>
          <w:bCs/>
          <w:szCs w:val="21"/>
        </w:rPr>
        <w:t>物理因子治疗：</w:t>
      </w:r>
      <w:r>
        <w:rPr>
          <w:rFonts w:hint="eastAsia" w:ascii="宋体" w:hAnsi="宋体" w:eastAsia="宋体"/>
          <w:szCs w:val="21"/>
        </w:rPr>
        <w:t>需具备但不限于经颅磁磁刺激仪、中药熏蒸仪、脑电生物反馈治疗仪、水疗仪。</w:t>
      </w:r>
    </w:p>
    <w:p>
      <w:pPr>
        <w:spacing w:before="156" w:beforeLines="50" w:after="156" w:afterLines="50"/>
        <w:ind w:firstLine="422"/>
        <w:rPr>
          <w:rFonts w:ascii="宋体" w:hAnsi="宋体" w:eastAsia="宋体"/>
          <w:szCs w:val="21"/>
        </w:rPr>
      </w:pPr>
      <w:r>
        <w:rPr>
          <w:rFonts w:hint="eastAsia" w:ascii="宋体" w:hAnsi="宋体" w:eastAsia="宋体"/>
          <w:b/>
          <w:bCs/>
          <w:szCs w:val="21"/>
        </w:rPr>
        <w:t>中医传统治疗：</w:t>
      </w:r>
      <w:r>
        <w:rPr>
          <w:rFonts w:hint="eastAsia" w:ascii="宋体" w:hAnsi="宋体" w:eastAsia="宋体"/>
          <w:szCs w:val="21"/>
        </w:rPr>
        <w:t>推拿床、针灸体针、头皮针、穴位注射器</w:t>
      </w:r>
    </w:p>
    <w:p>
      <w:pPr>
        <w:spacing w:before="156" w:beforeLines="50" w:after="156" w:afterLines="50"/>
        <w:ind w:firstLine="422"/>
        <w:rPr>
          <w:rFonts w:ascii="宋体" w:hAnsi="宋体" w:eastAsia="宋体"/>
          <w:szCs w:val="21"/>
        </w:rPr>
      </w:pPr>
      <w:r>
        <w:rPr>
          <w:rFonts w:hint="eastAsia" w:ascii="宋体" w:hAnsi="宋体" w:eastAsia="宋体"/>
          <w:b/>
          <w:bCs/>
          <w:szCs w:val="21"/>
        </w:rPr>
        <w:t>4.5.4</w:t>
      </w:r>
      <w:r>
        <w:rPr>
          <w:rFonts w:ascii="宋体" w:hAnsi="宋体" w:eastAsia="宋体"/>
          <w:szCs w:val="21"/>
        </w:rPr>
        <w:t>听力</w:t>
      </w:r>
      <w:r>
        <w:rPr>
          <w:rFonts w:hint="eastAsia" w:ascii="宋体" w:hAnsi="宋体" w:eastAsia="宋体"/>
          <w:szCs w:val="21"/>
        </w:rPr>
        <w:t>言语</w:t>
      </w:r>
      <w:r>
        <w:rPr>
          <w:rFonts w:ascii="宋体" w:hAnsi="宋体" w:eastAsia="宋体"/>
          <w:szCs w:val="21"/>
        </w:rPr>
        <w:t>残疾</w:t>
      </w:r>
      <w:r>
        <w:rPr>
          <w:rFonts w:hint="eastAsia" w:ascii="宋体" w:hAnsi="宋体" w:eastAsia="宋体"/>
          <w:szCs w:val="21"/>
        </w:rPr>
        <w:t>儿童的康复服务设备</w:t>
      </w:r>
    </w:p>
    <w:p>
      <w:pPr>
        <w:spacing w:before="156" w:beforeLines="50" w:after="156" w:afterLines="50"/>
        <w:rPr>
          <w:rFonts w:ascii="宋体" w:hAnsi="宋体" w:eastAsia="宋体"/>
          <w:color w:val="FF0000"/>
          <w:szCs w:val="21"/>
          <w:lang w:eastAsia="zh-Hans"/>
        </w:rPr>
      </w:pPr>
      <w:r>
        <w:rPr>
          <w:rFonts w:hint="eastAsia" w:ascii="宋体" w:hAnsi="宋体" w:eastAsia="宋体"/>
          <w:szCs w:val="21"/>
        </w:rPr>
        <w:t>助听器、认知卡片、金属棒、木棒、鼓、言语训练系统等。</w:t>
      </w:r>
    </w:p>
    <w:p>
      <w:pPr>
        <w:spacing w:before="156" w:beforeLines="50" w:after="156" w:afterLines="50"/>
        <w:ind w:firstLine="422"/>
        <w:rPr>
          <w:rFonts w:ascii="宋体" w:hAnsi="宋体" w:eastAsia="宋体"/>
          <w:szCs w:val="21"/>
        </w:rPr>
      </w:pPr>
      <w:r>
        <w:rPr>
          <w:rFonts w:hint="eastAsia" w:ascii="宋体" w:hAnsi="宋体" w:eastAsia="宋体"/>
          <w:b/>
          <w:bCs/>
          <w:szCs w:val="21"/>
        </w:rPr>
        <w:t>4.5.5</w:t>
      </w:r>
      <w:r>
        <w:rPr>
          <w:rFonts w:ascii="宋体" w:hAnsi="宋体" w:eastAsia="宋体"/>
          <w:szCs w:val="21"/>
        </w:rPr>
        <w:t>视力残疾</w:t>
      </w:r>
      <w:r>
        <w:rPr>
          <w:rFonts w:hint="eastAsia" w:ascii="宋体" w:hAnsi="宋体" w:eastAsia="宋体"/>
          <w:szCs w:val="21"/>
        </w:rPr>
        <w:t>儿童的康复服务设备</w:t>
      </w:r>
    </w:p>
    <w:p>
      <w:pPr>
        <w:spacing w:before="156" w:beforeLines="50" w:after="156" w:afterLines="50"/>
        <w:rPr>
          <w:rFonts w:ascii="宋体" w:hAnsi="宋体" w:eastAsia="宋体"/>
          <w:color w:val="FF0000"/>
          <w:szCs w:val="21"/>
        </w:rPr>
      </w:pPr>
      <w:r>
        <w:rPr>
          <w:rFonts w:hint="eastAsia" w:ascii="宋体" w:hAnsi="宋体" w:eastAsia="宋体"/>
          <w:szCs w:val="21"/>
          <w:lang w:eastAsia="zh-Hans"/>
        </w:rPr>
        <w:t>视力表</w:t>
      </w:r>
      <w:r>
        <w:rPr>
          <w:rFonts w:ascii="宋体" w:hAnsi="宋体" w:eastAsia="宋体"/>
          <w:szCs w:val="21"/>
          <w:lang w:eastAsia="zh-Hans"/>
        </w:rPr>
        <w:t>、</w:t>
      </w:r>
      <w:r>
        <w:rPr>
          <w:rFonts w:hint="eastAsia" w:ascii="宋体" w:hAnsi="宋体" w:eastAsia="宋体"/>
          <w:szCs w:val="21"/>
        </w:rPr>
        <w:t>盲杖、助视器、单柄放大镜、台式放大镜、阅读裂口器、滤光镜片、大体印刷品、盲人用直尺、盲人用记事本、</w:t>
      </w:r>
      <w:r>
        <w:rPr>
          <w:rFonts w:ascii="宋体" w:hAnsi="宋体" w:eastAsia="宋体"/>
          <w:szCs w:val="21"/>
        </w:rPr>
        <w:t>低视力助写板</w:t>
      </w:r>
      <w:r>
        <w:rPr>
          <w:rFonts w:hint="eastAsia" w:ascii="宋体" w:hAnsi="宋体" w:eastAsia="宋体"/>
          <w:szCs w:val="21"/>
        </w:rPr>
        <w:t>、阅读机、听书机、低视力增强系统、读屏软件、电子助视器。</w:t>
      </w:r>
    </w:p>
    <w:p>
      <w:pPr>
        <w:pStyle w:val="2"/>
        <w:spacing w:before="312" w:after="312"/>
        <w:rPr>
          <w:rFonts w:ascii="黑体" w:hAnsi="黑体" w:eastAsia="黑体" w:cs="黑体"/>
        </w:rPr>
      </w:pPr>
      <w:bookmarkStart w:id="35" w:name="_Toc320387910"/>
      <w:r>
        <w:rPr>
          <w:rFonts w:hint="eastAsia" w:ascii="黑体" w:hAnsi="黑体" w:eastAsia="黑体" w:cs="黑体"/>
        </w:rPr>
        <w:t>5</w:t>
      </w:r>
      <w:r>
        <w:rPr>
          <w:rFonts w:ascii="黑体" w:hAnsi="黑体" w:eastAsia="黑体" w:cs="黑体"/>
        </w:rPr>
        <w:t xml:space="preserve"> </w:t>
      </w:r>
      <w:r>
        <w:rPr>
          <w:rFonts w:hint="eastAsia" w:ascii="黑体" w:hAnsi="黑体" w:eastAsia="黑体" w:cs="黑体"/>
        </w:rPr>
        <w:t>服务内容</w:t>
      </w:r>
      <w:bookmarkEnd w:id="35"/>
    </w:p>
    <w:p>
      <w:pPr>
        <w:pStyle w:val="3"/>
        <w:spacing w:before="156" w:after="156"/>
        <w:rPr>
          <w:rFonts w:ascii="宋体" w:hAnsi="宋体" w:eastAsia="宋体"/>
          <w:szCs w:val="21"/>
        </w:rPr>
      </w:pPr>
      <w:bookmarkStart w:id="36" w:name="_Toc1018100341"/>
      <w:r>
        <w:rPr>
          <w:rFonts w:hint="eastAsia" w:ascii="黑体" w:hAnsi="黑体" w:eastAsia="黑体"/>
          <w:szCs w:val="21"/>
        </w:rPr>
        <w:t>5.1康复服务流程</w:t>
      </w:r>
      <w:bookmarkEnd w:id="36"/>
      <w:r>
        <w:rPr>
          <w:rFonts w:ascii="宋体" w:hAnsi="宋体" w:eastAsia="宋体"/>
          <w:szCs w:val="21"/>
        </w:rPr>
        <w:drawing>
          <wp:anchor distT="0" distB="0" distL="114300" distR="114300" simplePos="0" relativeHeight="251665408" behindDoc="0" locked="0" layoutInCell="1" allowOverlap="1">
            <wp:simplePos x="0" y="0"/>
            <wp:positionH relativeFrom="column">
              <wp:posOffset>526415</wp:posOffset>
            </wp:positionH>
            <wp:positionV relativeFrom="paragraph">
              <wp:posOffset>76200</wp:posOffset>
            </wp:positionV>
            <wp:extent cx="3354070" cy="4780280"/>
            <wp:effectExtent l="0" t="0" r="24130" b="20320"/>
            <wp:wrapTopAndBottom/>
            <wp:docPr id="1" name="图片 1" descr="/Users/zhengbr/Desktop/康复流程图修改版1.jpg康复流程图修改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zhengbr/Desktop/康复流程图修改版1.jpg康复流程图修改版1"/>
                    <pic:cNvPicPr>
                      <a:picLocks noChangeAspect="1"/>
                    </pic:cNvPicPr>
                  </pic:nvPicPr>
                  <pic:blipFill>
                    <a:blip r:embed="rId13"/>
                    <a:srcRect/>
                    <a:stretch>
                      <a:fillRect/>
                    </a:stretch>
                  </pic:blipFill>
                  <pic:spPr>
                    <a:xfrm>
                      <a:off x="0" y="0"/>
                      <a:ext cx="3354070" cy="4780280"/>
                    </a:xfrm>
                    <a:prstGeom prst="rect">
                      <a:avLst/>
                    </a:prstGeom>
                  </pic:spPr>
                </pic:pic>
              </a:graphicData>
            </a:graphic>
          </wp:anchor>
        </w:drawing>
      </w:r>
    </w:p>
    <w:p>
      <w:pPr>
        <w:pStyle w:val="3"/>
        <w:spacing w:before="156" w:after="156"/>
        <w:rPr>
          <w:rFonts w:ascii="黑体" w:hAnsi="黑体" w:eastAsia="黑体" w:cs="黑体"/>
        </w:rPr>
      </w:pPr>
      <w:bookmarkStart w:id="37" w:name="_Toc62731891"/>
      <w:r>
        <w:rPr>
          <w:rFonts w:hint="eastAsia" w:ascii="黑体" w:hAnsi="黑体" w:eastAsia="黑体" w:cs="黑体"/>
        </w:rPr>
        <w:t>5.2康复评估</w:t>
      </w:r>
      <w:bookmarkEnd w:id="37"/>
    </w:p>
    <w:p>
      <w:pPr>
        <w:rPr>
          <w:rFonts w:ascii="宋体" w:hAnsi="宋体" w:eastAsia="宋体"/>
          <w:szCs w:val="21"/>
        </w:rPr>
      </w:pPr>
      <w:r>
        <w:rPr>
          <w:rFonts w:hint="eastAsia" w:ascii="宋体" w:hAnsi="宋体" w:eastAsia="宋体"/>
          <w:szCs w:val="21"/>
        </w:rPr>
        <w:t>康复评估是由康复医师、康复治疗师、儿童护理员共同参与的针对残疾儿童进行功能评价的系统性讨论会，</w:t>
      </w:r>
      <w:r>
        <w:rPr>
          <w:rFonts w:hint="eastAsia" w:ascii="宋体" w:hAnsi="宋体" w:eastAsia="宋体"/>
          <w:szCs w:val="21"/>
          <w:lang w:eastAsia="zh-Hans"/>
        </w:rPr>
        <w:t>康复人员</w:t>
      </w:r>
      <w:r>
        <w:rPr>
          <w:rFonts w:hint="eastAsia" w:ascii="宋体" w:hAnsi="宋体" w:eastAsia="宋体"/>
          <w:szCs w:val="21"/>
        </w:rPr>
        <w:t>根据</w:t>
      </w:r>
      <w:r>
        <w:rPr>
          <w:rFonts w:hint="eastAsia" w:ascii="宋体" w:hAnsi="宋体" w:eastAsia="宋体"/>
          <w:szCs w:val="21"/>
          <w:lang w:eastAsia="zh-Hans"/>
        </w:rPr>
        <w:t>儿童</w:t>
      </w:r>
      <w:r>
        <w:rPr>
          <w:rFonts w:hint="eastAsia" w:ascii="宋体" w:hAnsi="宋体" w:eastAsia="宋体"/>
          <w:szCs w:val="21"/>
        </w:rPr>
        <w:t>功能障碍</w:t>
      </w:r>
      <w:r>
        <w:rPr>
          <w:rFonts w:hint="eastAsia" w:ascii="宋体" w:hAnsi="宋体" w:eastAsia="宋体"/>
          <w:szCs w:val="21"/>
          <w:lang w:eastAsia="zh-Hans"/>
        </w:rPr>
        <w:t>程度所制定的</w:t>
      </w:r>
      <w:r>
        <w:rPr>
          <w:rFonts w:hint="eastAsia" w:ascii="宋体" w:hAnsi="宋体" w:eastAsia="宋体"/>
          <w:szCs w:val="21"/>
        </w:rPr>
        <w:t>评估体系及量表。</w:t>
      </w:r>
    </w:p>
    <w:p>
      <w:pPr>
        <w:jc w:val="left"/>
        <w:rPr>
          <w:rFonts w:ascii="宋体" w:hAnsi="宋体" w:eastAsia="宋体"/>
          <w:szCs w:val="21"/>
        </w:rPr>
      </w:pPr>
      <w:r>
        <w:rPr>
          <w:rFonts w:hint="eastAsia" w:ascii="宋体" w:hAnsi="宋体" w:eastAsia="宋体"/>
          <w:szCs w:val="21"/>
        </w:rPr>
        <w:t>孤残儿童康复治疗周期较长，中期评估可进行多次，无特殊情况一年进行一次末期评估。</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5.2.1</w:t>
      </w:r>
      <w:r>
        <w:rPr>
          <w:rFonts w:hint="eastAsia" w:ascii="宋体" w:hAnsi="宋体" w:eastAsia="宋体"/>
          <w:szCs w:val="21"/>
        </w:rPr>
        <w:t xml:space="preserve"> 肢体残疾儿童康复评估</w:t>
      </w:r>
    </w:p>
    <w:p>
      <w:pPr>
        <w:jc w:val="left"/>
        <w:rPr>
          <w:rFonts w:ascii="宋体" w:hAnsi="宋体" w:eastAsia="宋体"/>
          <w:szCs w:val="21"/>
        </w:rPr>
      </w:pPr>
      <w:r>
        <w:rPr>
          <w:rFonts w:hint="eastAsia" w:ascii="宋体" w:hAnsi="宋体" w:eastAsia="宋体"/>
          <w:szCs w:val="21"/>
        </w:rPr>
        <w:t>适用评估系统有</w:t>
      </w:r>
      <w:r>
        <w:rPr>
          <w:rFonts w:ascii="宋体" w:hAnsi="宋体" w:eastAsia="宋体"/>
          <w:szCs w:val="21"/>
        </w:rPr>
        <w:t>粗大运动能力评估（GMFM）软件（量表）、精细运动能力评估（FMFM）软件（量表）、Gesell评估软件（量表）、Peabody评估量表，包括小儿智能发育筛查量表（DDST）或0~6岁儿童发育筛查量表（DST），小于1岁儿童增加0~1岁小儿神经运动20项检查。</w:t>
      </w:r>
      <w:r>
        <w:rPr>
          <w:rFonts w:hint="eastAsia" w:ascii="宋体" w:hAnsi="宋体" w:eastAsia="宋体"/>
          <w:szCs w:val="21"/>
        </w:rPr>
        <w:t>根据患儿情况还可以适用构音障碍评估、S</w:t>
      </w:r>
      <w:r>
        <w:rPr>
          <w:rFonts w:ascii="宋体" w:hAnsi="宋体" w:eastAsia="宋体"/>
          <w:szCs w:val="21"/>
        </w:rPr>
        <w:t>-S</w:t>
      </w:r>
      <w:r>
        <w:rPr>
          <w:rFonts w:hint="eastAsia" w:ascii="宋体" w:hAnsi="宋体" w:eastAsia="宋体"/>
          <w:szCs w:val="21"/>
        </w:rPr>
        <w:t>语迟评估、日常生活能力评估等。</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 xml:space="preserve">5.2.2 </w:t>
      </w:r>
      <w:r>
        <w:rPr>
          <w:rFonts w:hint="eastAsia" w:ascii="宋体" w:hAnsi="宋体" w:eastAsia="宋体"/>
          <w:szCs w:val="21"/>
        </w:rPr>
        <w:t>智力残疾儿童康复评估</w:t>
      </w:r>
    </w:p>
    <w:p>
      <w:pPr>
        <w:jc w:val="left"/>
        <w:rPr>
          <w:rFonts w:ascii="宋体" w:hAnsi="宋体" w:eastAsia="宋体"/>
          <w:szCs w:val="21"/>
        </w:rPr>
      </w:pPr>
      <w:r>
        <w:rPr>
          <w:rFonts w:hint="eastAsia" w:ascii="宋体" w:hAnsi="宋体" w:eastAsia="宋体"/>
          <w:szCs w:val="21"/>
        </w:rPr>
        <w:t>适用评估系统有</w:t>
      </w:r>
      <w:r>
        <w:rPr>
          <w:rFonts w:ascii="宋体" w:hAnsi="宋体" w:eastAsia="宋体"/>
          <w:szCs w:val="21"/>
        </w:rPr>
        <w:t>丹佛发育量表（DDST)</w:t>
      </w:r>
      <w:r>
        <w:rPr>
          <w:rFonts w:hint="eastAsia" w:ascii="宋体" w:hAnsi="宋体" w:eastAsia="宋体"/>
          <w:szCs w:val="21"/>
        </w:rPr>
        <w:t>、</w:t>
      </w:r>
      <w:bookmarkStart w:id="38" w:name="_Hlk66201148"/>
      <w:bookmarkStart w:id="39" w:name="_Hlk66202656"/>
      <w:r>
        <w:rPr>
          <w:rFonts w:ascii="宋体" w:hAnsi="宋体" w:eastAsia="宋体"/>
          <w:szCs w:val="21"/>
        </w:rPr>
        <w:t>Gesell发育</w:t>
      </w:r>
      <w:r>
        <w:rPr>
          <w:rFonts w:hint="eastAsia" w:ascii="宋体" w:hAnsi="宋体" w:eastAsia="宋体"/>
          <w:szCs w:val="21"/>
        </w:rPr>
        <w:t>诊断</w:t>
      </w:r>
      <w:r>
        <w:rPr>
          <w:rFonts w:ascii="宋体" w:hAnsi="宋体" w:eastAsia="宋体"/>
          <w:szCs w:val="21"/>
        </w:rPr>
        <w:t>量表</w:t>
      </w:r>
      <w:r>
        <w:rPr>
          <w:rFonts w:hint="eastAsia" w:ascii="宋体" w:hAnsi="宋体" w:eastAsia="宋体"/>
          <w:szCs w:val="21"/>
        </w:rPr>
        <w:t>、韦氏幼儿智力量表</w:t>
      </w:r>
      <w:bookmarkEnd w:id="38"/>
      <w:r>
        <w:rPr>
          <w:rFonts w:hint="eastAsia" w:ascii="宋体" w:hAnsi="宋体" w:eastAsia="宋体"/>
          <w:szCs w:val="21"/>
        </w:rPr>
        <w:t>、韦氏儿童智力量表、</w:t>
      </w:r>
      <w:bookmarkStart w:id="40" w:name="_Hlk66201109"/>
      <w:r>
        <w:rPr>
          <w:rFonts w:hint="eastAsia" w:ascii="宋体" w:hAnsi="宋体" w:eastAsia="宋体"/>
          <w:szCs w:val="21"/>
        </w:rPr>
        <w:t>S</w:t>
      </w:r>
      <w:r>
        <w:rPr>
          <w:rFonts w:ascii="宋体" w:hAnsi="宋体" w:eastAsia="宋体"/>
          <w:szCs w:val="21"/>
        </w:rPr>
        <w:t>-S</w:t>
      </w:r>
      <w:r>
        <w:rPr>
          <w:rFonts w:hint="eastAsia" w:ascii="宋体" w:hAnsi="宋体" w:eastAsia="宋体"/>
          <w:szCs w:val="21"/>
        </w:rPr>
        <w:t>语迟评估</w:t>
      </w:r>
      <w:bookmarkEnd w:id="40"/>
      <w:r>
        <w:rPr>
          <w:rFonts w:hint="eastAsia" w:ascii="宋体" w:hAnsi="宋体" w:eastAsia="宋体"/>
          <w:szCs w:val="21"/>
        </w:rPr>
        <w:t>等。</w:t>
      </w:r>
      <w:bookmarkEnd w:id="39"/>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 xml:space="preserve">5.2.3 </w:t>
      </w:r>
      <w:r>
        <w:rPr>
          <w:rFonts w:hint="eastAsia" w:ascii="宋体" w:hAnsi="宋体" w:eastAsia="宋体"/>
          <w:szCs w:val="21"/>
        </w:rPr>
        <w:t>孤独症儿童康复评估</w:t>
      </w:r>
    </w:p>
    <w:p>
      <w:pPr>
        <w:jc w:val="left"/>
        <w:rPr>
          <w:rFonts w:ascii="宋体" w:hAnsi="宋体" w:eastAsia="宋体"/>
          <w:color w:val="000000" w:themeColor="text1"/>
          <w:szCs w:val="21"/>
          <w14:textFill>
            <w14:solidFill>
              <w14:schemeClr w14:val="tx1"/>
            </w14:solidFill>
          </w14:textFill>
        </w:rPr>
      </w:pPr>
      <w:r>
        <w:rPr>
          <w:rFonts w:hint="eastAsia" w:ascii="宋体" w:hAnsi="宋体" w:eastAsia="宋体"/>
          <w:szCs w:val="21"/>
        </w:rPr>
        <w:t>适用评估系统有</w:t>
      </w:r>
      <w:r>
        <w:rPr>
          <w:rFonts w:ascii="宋体" w:hAnsi="宋体" w:eastAsia="宋体"/>
          <w:szCs w:val="21"/>
        </w:rPr>
        <w:t>孤独症筛查量表</w:t>
      </w:r>
      <w:r>
        <w:rPr>
          <w:rFonts w:hint="eastAsia" w:ascii="宋体" w:hAnsi="宋体" w:eastAsia="宋体"/>
          <w:szCs w:val="21"/>
        </w:rPr>
        <w:t>（A</w:t>
      </w:r>
      <w:r>
        <w:rPr>
          <w:rFonts w:ascii="宋体" w:hAnsi="宋体" w:eastAsia="宋体"/>
          <w:szCs w:val="21"/>
        </w:rPr>
        <w:t>BC</w:t>
      </w:r>
      <w:r>
        <w:rPr>
          <w:rFonts w:hint="eastAsia" w:ascii="宋体" w:hAnsi="宋体" w:eastAsia="宋体"/>
          <w:szCs w:val="21"/>
        </w:rPr>
        <w:t>）</w:t>
      </w:r>
      <w:r>
        <w:rPr>
          <w:rFonts w:ascii="宋体" w:hAnsi="宋体" w:eastAsia="宋体"/>
          <w:szCs w:val="21"/>
        </w:rPr>
        <w:t>，</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ARS</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PEP-3</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TEC</w:t>
      </w:r>
      <w:r>
        <w:rPr>
          <w:rFonts w:hint="eastAsia" w:ascii="宋体" w:hAnsi="宋体" w:eastAsia="宋体"/>
          <w:color w:val="000000" w:themeColor="text1"/>
          <w:szCs w:val="21"/>
          <w14:textFill>
            <w14:solidFill>
              <w14:schemeClr w14:val="tx1"/>
            </w14:solidFill>
          </w14:textFill>
        </w:rPr>
        <w:t>等。</w:t>
      </w:r>
    </w:p>
    <w:p>
      <w:pPr>
        <w:ind w:firstLine="422"/>
        <w:jc w:val="left"/>
        <w:rPr>
          <w:rFonts w:ascii="宋体" w:hAnsi="宋体" w:eastAsia="宋体"/>
          <w:szCs w:val="21"/>
        </w:rPr>
      </w:pPr>
      <w:r>
        <w:rPr>
          <w:rFonts w:hint="eastAsia" w:ascii="宋体" w:hAnsi="宋体" w:eastAsia="宋体"/>
          <w:b/>
          <w:bCs/>
          <w:szCs w:val="21"/>
        </w:rPr>
        <w:t xml:space="preserve">5.2.4 </w:t>
      </w:r>
      <w:r>
        <w:rPr>
          <w:rFonts w:hint="eastAsia" w:ascii="宋体" w:hAnsi="宋体" w:eastAsia="宋体"/>
          <w:szCs w:val="21"/>
        </w:rPr>
        <w:t>言语听力残疾儿童康复评估</w:t>
      </w:r>
    </w:p>
    <w:p>
      <w:pPr>
        <w:spacing w:before="156" w:beforeLines="50" w:after="156" w:afterLines="50"/>
        <w:jc w:val="left"/>
        <w:rPr>
          <w:rFonts w:ascii="宋体" w:hAnsi="宋体" w:eastAsia="宋体"/>
          <w:szCs w:val="21"/>
        </w:rPr>
      </w:pPr>
      <w:r>
        <w:rPr>
          <w:rFonts w:hint="eastAsia" w:ascii="宋体" w:hAnsi="宋体" w:eastAsia="宋体"/>
          <w:szCs w:val="21"/>
        </w:rPr>
        <w:t>婴幼儿可以采用耳声发射仪进行测评。</w:t>
      </w:r>
    </w:p>
    <w:p>
      <w:pPr>
        <w:jc w:val="left"/>
        <w:rPr>
          <w:rFonts w:ascii="宋体" w:hAnsi="宋体" w:eastAsia="宋体"/>
          <w:szCs w:val="21"/>
        </w:rPr>
      </w:pPr>
      <w:r>
        <w:rPr>
          <w:rFonts w:hint="eastAsia" w:ascii="宋体" w:hAnsi="宋体" w:eastAsia="宋体"/>
          <w:szCs w:val="21"/>
        </w:rPr>
        <w:t>按照（WHO-1997）听力损失分级标准进行评估：</w:t>
      </w:r>
    </w:p>
    <w:p>
      <w:pPr>
        <w:numPr>
          <w:ilvl w:val="0"/>
          <w:numId w:val="1"/>
        </w:numPr>
        <w:jc w:val="left"/>
        <w:rPr>
          <w:rFonts w:ascii="宋体" w:hAnsi="宋体" w:eastAsia="宋体"/>
          <w:szCs w:val="21"/>
        </w:rPr>
      </w:pPr>
      <w:r>
        <w:rPr>
          <w:rFonts w:hint="eastAsia" w:ascii="宋体" w:hAnsi="宋体" w:eastAsia="宋体"/>
          <w:szCs w:val="21"/>
        </w:rPr>
        <w:t>平均听力损失小于等于25分贝为正常；</w:t>
      </w:r>
    </w:p>
    <w:p>
      <w:pPr>
        <w:numPr>
          <w:ilvl w:val="0"/>
          <w:numId w:val="1"/>
        </w:numPr>
        <w:jc w:val="left"/>
        <w:rPr>
          <w:rFonts w:ascii="宋体" w:hAnsi="宋体" w:eastAsia="宋体"/>
          <w:szCs w:val="21"/>
        </w:rPr>
      </w:pPr>
      <w:r>
        <w:rPr>
          <w:rFonts w:hint="eastAsia" w:ascii="宋体" w:hAnsi="宋体" w:eastAsia="宋体"/>
          <w:szCs w:val="21"/>
        </w:rPr>
        <w:t>平均听力损失介于26-40分贝为轻度听力损失；</w:t>
      </w:r>
    </w:p>
    <w:p>
      <w:pPr>
        <w:numPr>
          <w:ilvl w:val="0"/>
          <w:numId w:val="1"/>
        </w:numPr>
        <w:jc w:val="left"/>
        <w:rPr>
          <w:rFonts w:ascii="宋体" w:hAnsi="宋体" w:eastAsia="宋体"/>
          <w:szCs w:val="21"/>
        </w:rPr>
      </w:pPr>
      <w:r>
        <w:rPr>
          <w:rFonts w:hint="eastAsia" w:ascii="宋体" w:hAnsi="宋体" w:eastAsia="宋体"/>
          <w:szCs w:val="21"/>
        </w:rPr>
        <w:t>平均听力损失介于41-60分贝为中度听力损失；</w:t>
      </w:r>
    </w:p>
    <w:p>
      <w:pPr>
        <w:numPr>
          <w:ilvl w:val="0"/>
          <w:numId w:val="1"/>
        </w:numPr>
        <w:jc w:val="left"/>
        <w:rPr>
          <w:rFonts w:ascii="宋体" w:hAnsi="宋体" w:eastAsia="宋体"/>
          <w:szCs w:val="21"/>
        </w:rPr>
      </w:pPr>
      <w:r>
        <w:rPr>
          <w:rFonts w:hint="eastAsia" w:ascii="宋体" w:hAnsi="宋体" w:eastAsia="宋体"/>
          <w:szCs w:val="21"/>
        </w:rPr>
        <w:t>平均听力损失介于61-80分贝为重度听力损失；</w:t>
      </w:r>
    </w:p>
    <w:p>
      <w:pPr>
        <w:numPr>
          <w:ilvl w:val="0"/>
          <w:numId w:val="1"/>
        </w:numPr>
        <w:jc w:val="left"/>
        <w:rPr>
          <w:rFonts w:ascii="宋体" w:hAnsi="宋体" w:eastAsia="宋体"/>
          <w:szCs w:val="21"/>
        </w:rPr>
      </w:pPr>
      <w:r>
        <w:rPr>
          <w:rFonts w:hint="eastAsia" w:ascii="宋体" w:hAnsi="宋体" w:eastAsia="宋体"/>
          <w:szCs w:val="21"/>
        </w:rPr>
        <w:t>平均听力损失大于等于81分贝为极重度听力损失。</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 xml:space="preserve">5.2.5 </w:t>
      </w:r>
      <w:r>
        <w:rPr>
          <w:rFonts w:hint="eastAsia" w:ascii="宋体" w:hAnsi="宋体" w:eastAsia="宋体"/>
          <w:szCs w:val="21"/>
        </w:rPr>
        <w:t>视力残疾儿童康复评估</w:t>
      </w:r>
    </w:p>
    <w:p>
      <w:pPr>
        <w:jc w:val="left"/>
        <w:rPr>
          <w:rFonts w:ascii="宋体" w:hAnsi="宋体" w:eastAsia="宋体"/>
          <w:szCs w:val="21"/>
        </w:rPr>
      </w:pPr>
      <w:r>
        <w:rPr>
          <w:rFonts w:hint="eastAsia" w:ascii="宋体" w:hAnsi="宋体" w:eastAsia="宋体"/>
          <w:szCs w:val="21"/>
        </w:rPr>
        <w:t>按照视力残疾人评定标准视力残疾包括盲及低视力两类。</w:t>
      </w:r>
    </w:p>
    <w:p>
      <w:pPr>
        <w:numPr>
          <w:ilvl w:val="0"/>
          <w:numId w:val="2"/>
        </w:numPr>
        <w:jc w:val="left"/>
        <w:rPr>
          <w:rFonts w:ascii="宋体" w:hAnsi="宋体" w:eastAsia="宋体"/>
          <w:szCs w:val="21"/>
        </w:rPr>
      </w:pPr>
      <w:r>
        <w:rPr>
          <w:rFonts w:hint="eastAsia" w:ascii="宋体" w:hAnsi="宋体" w:eastAsia="宋体"/>
          <w:szCs w:val="21"/>
        </w:rPr>
        <w:t>盲：</w:t>
      </w:r>
    </w:p>
    <w:p>
      <w:pPr>
        <w:jc w:val="left"/>
        <w:rPr>
          <w:rFonts w:ascii="宋体" w:hAnsi="宋体" w:eastAsia="宋体"/>
          <w:szCs w:val="21"/>
        </w:rPr>
      </w:pPr>
      <w:r>
        <w:rPr>
          <w:rFonts w:hint="eastAsia" w:ascii="宋体" w:hAnsi="宋体" w:eastAsia="宋体"/>
          <w:szCs w:val="21"/>
        </w:rPr>
        <w:t>一级盲：最佳矫正视力低于0</w:t>
      </w:r>
      <w:r>
        <w:rPr>
          <w:rFonts w:ascii="宋体" w:hAnsi="宋体" w:eastAsia="宋体"/>
          <w:szCs w:val="21"/>
        </w:rPr>
        <w:t>.</w:t>
      </w:r>
      <w:r>
        <w:rPr>
          <w:rFonts w:hint="eastAsia" w:ascii="宋体" w:hAnsi="宋体" w:eastAsia="宋体"/>
          <w:szCs w:val="21"/>
        </w:rPr>
        <w:t>02；或视野半径小于5度</w:t>
      </w:r>
      <w:r>
        <w:rPr>
          <w:rFonts w:ascii="宋体" w:hAnsi="宋体" w:eastAsia="宋体"/>
          <w:szCs w:val="21"/>
        </w:rPr>
        <w:t>;</w:t>
      </w:r>
    </w:p>
    <w:p>
      <w:pPr>
        <w:jc w:val="left"/>
        <w:rPr>
          <w:rFonts w:ascii="宋体" w:hAnsi="宋体" w:eastAsia="宋体"/>
          <w:szCs w:val="21"/>
        </w:rPr>
      </w:pPr>
      <w:r>
        <w:rPr>
          <w:rFonts w:hint="eastAsia" w:ascii="宋体" w:hAnsi="宋体" w:eastAsia="宋体"/>
          <w:szCs w:val="21"/>
        </w:rPr>
        <w:t>二级盲：最佳矫正视力等于或优于0</w:t>
      </w:r>
      <w:r>
        <w:rPr>
          <w:rFonts w:ascii="宋体" w:hAnsi="宋体" w:eastAsia="宋体"/>
          <w:szCs w:val="21"/>
        </w:rPr>
        <w:t>.</w:t>
      </w:r>
      <w:r>
        <w:rPr>
          <w:rFonts w:hint="eastAsia" w:ascii="宋体" w:hAnsi="宋体" w:eastAsia="宋体"/>
          <w:szCs w:val="21"/>
        </w:rPr>
        <w:t>02，而低于0、05；或</w:t>
      </w:r>
      <w:r>
        <w:rPr>
          <w:rFonts w:hint="eastAsia" w:ascii="宋体" w:hAnsi="宋体" w:eastAsia="宋体"/>
          <w:szCs w:val="21"/>
          <w:lang w:eastAsia="zh-Hans"/>
        </w:rPr>
        <w:t>视野</w:t>
      </w:r>
      <w:r>
        <w:rPr>
          <w:rFonts w:hint="eastAsia" w:ascii="宋体" w:hAnsi="宋体" w:eastAsia="宋体"/>
          <w:szCs w:val="21"/>
        </w:rPr>
        <w:t>半径小于10度。</w:t>
      </w:r>
    </w:p>
    <w:p>
      <w:pPr>
        <w:numPr>
          <w:ilvl w:val="0"/>
          <w:numId w:val="2"/>
        </w:numPr>
        <w:jc w:val="left"/>
        <w:rPr>
          <w:rFonts w:ascii="宋体" w:hAnsi="宋体" w:eastAsia="宋体"/>
          <w:szCs w:val="21"/>
        </w:rPr>
      </w:pPr>
      <w:r>
        <w:rPr>
          <w:rFonts w:hint="eastAsia" w:ascii="宋体" w:hAnsi="宋体" w:eastAsia="宋体"/>
          <w:szCs w:val="21"/>
        </w:rPr>
        <w:t>低视力：</w:t>
      </w:r>
    </w:p>
    <w:p>
      <w:pPr>
        <w:jc w:val="left"/>
        <w:rPr>
          <w:rFonts w:ascii="宋体" w:hAnsi="宋体" w:eastAsia="宋体"/>
          <w:szCs w:val="21"/>
        </w:rPr>
      </w:pPr>
      <w:r>
        <w:rPr>
          <w:rFonts w:hint="eastAsia" w:ascii="宋体" w:hAnsi="宋体" w:eastAsia="宋体"/>
          <w:szCs w:val="21"/>
        </w:rPr>
        <w:t>一级低视力：最佳矫正视力等于或优于0</w:t>
      </w:r>
      <w:r>
        <w:rPr>
          <w:rFonts w:ascii="宋体" w:hAnsi="宋体" w:eastAsia="宋体"/>
          <w:szCs w:val="21"/>
        </w:rPr>
        <w:t>.</w:t>
      </w:r>
      <w:r>
        <w:rPr>
          <w:rFonts w:hint="eastAsia" w:ascii="宋体" w:hAnsi="宋体" w:eastAsia="宋体"/>
          <w:szCs w:val="21"/>
        </w:rPr>
        <w:t>05，而低于0</w:t>
      </w:r>
      <w:r>
        <w:rPr>
          <w:rFonts w:ascii="宋体" w:hAnsi="宋体" w:eastAsia="宋体"/>
          <w:szCs w:val="21"/>
        </w:rPr>
        <w:t>.</w:t>
      </w:r>
      <w:r>
        <w:rPr>
          <w:rFonts w:hint="eastAsia" w:ascii="宋体" w:hAnsi="宋体" w:eastAsia="宋体"/>
          <w:szCs w:val="21"/>
        </w:rPr>
        <w:t>1</w:t>
      </w:r>
      <w:r>
        <w:rPr>
          <w:rFonts w:ascii="宋体" w:hAnsi="宋体" w:eastAsia="宋体"/>
          <w:szCs w:val="21"/>
        </w:rPr>
        <w:t>;</w:t>
      </w:r>
    </w:p>
    <w:p>
      <w:pPr>
        <w:jc w:val="left"/>
        <w:rPr>
          <w:rFonts w:ascii="宋体" w:hAnsi="宋体" w:eastAsia="宋体"/>
          <w:szCs w:val="21"/>
        </w:rPr>
      </w:pPr>
      <w:r>
        <w:rPr>
          <w:rFonts w:hint="eastAsia" w:ascii="宋体" w:hAnsi="宋体" w:eastAsia="宋体"/>
          <w:szCs w:val="21"/>
        </w:rPr>
        <w:t>二级低视力：最佳矫正视力等于或优于0</w:t>
      </w:r>
      <w:r>
        <w:rPr>
          <w:rFonts w:ascii="宋体" w:hAnsi="宋体" w:eastAsia="宋体"/>
          <w:szCs w:val="21"/>
        </w:rPr>
        <w:t>.</w:t>
      </w:r>
      <w:r>
        <w:rPr>
          <w:rFonts w:hint="eastAsia" w:ascii="宋体" w:hAnsi="宋体" w:eastAsia="宋体"/>
          <w:szCs w:val="21"/>
        </w:rPr>
        <w:t>1，而低于0</w:t>
      </w:r>
      <w:r>
        <w:rPr>
          <w:rFonts w:ascii="宋体" w:hAnsi="宋体" w:eastAsia="宋体"/>
          <w:szCs w:val="21"/>
        </w:rPr>
        <w:t>.</w:t>
      </w:r>
      <w:r>
        <w:rPr>
          <w:rFonts w:hint="eastAsia" w:ascii="宋体" w:hAnsi="宋体" w:eastAsia="宋体"/>
          <w:szCs w:val="21"/>
        </w:rPr>
        <w:t>3</w:t>
      </w:r>
      <w:r>
        <w:rPr>
          <w:rFonts w:ascii="宋体" w:hAnsi="宋体" w:eastAsia="宋体"/>
          <w:szCs w:val="21"/>
        </w:rPr>
        <w:t>.</w:t>
      </w:r>
    </w:p>
    <w:p>
      <w:pPr>
        <w:pStyle w:val="3"/>
        <w:spacing w:before="156" w:after="156"/>
      </w:pPr>
      <w:bookmarkStart w:id="41" w:name="_Toc2067905007"/>
      <w:r>
        <w:rPr>
          <w:rFonts w:hint="eastAsia"/>
        </w:rPr>
        <w:t>5.3康复治疗</w:t>
      </w:r>
      <w:bookmarkEnd w:id="41"/>
    </w:p>
    <w:p>
      <w:pPr>
        <w:jc w:val="left"/>
        <w:rPr>
          <w:rFonts w:ascii="宋体" w:hAnsi="宋体" w:eastAsia="宋体"/>
          <w:szCs w:val="21"/>
        </w:rPr>
      </w:pPr>
      <w:r>
        <w:rPr>
          <w:rFonts w:hint="eastAsia" w:ascii="宋体" w:hAnsi="宋体" w:eastAsia="宋体"/>
          <w:szCs w:val="21"/>
        </w:rPr>
        <w:t>在孤残儿童康复治疗中，以康复医师、康复治疗师、康复护士、特教老师（幼师）为主，护理员辅助。</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 xml:space="preserve">5.3.1 </w:t>
      </w:r>
      <w:r>
        <w:rPr>
          <w:rFonts w:hint="eastAsia" w:ascii="宋体" w:hAnsi="宋体" w:eastAsia="宋体"/>
          <w:szCs w:val="21"/>
        </w:rPr>
        <w:t>肢体残疾儿童康复治疗</w:t>
      </w:r>
    </w:p>
    <w:p>
      <w:pPr>
        <w:jc w:val="left"/>
        <w:rPr>
          <w:rFonts w:ascii="宋体" w:hAnsi="宋体" w:eastAsia="宋体"/>
          <w:szCs w:val="21"/>
        </w:rPr>
      </w:pPr>
      <w:r>
        <w:rPr>
          <w:rFonts w:hint="eastAsia" w:ascii="宋体" w:hAnsi="宋体" w:eastAsia="宋体"/>
          <w:szCs w:val="21"/>
        </w:rPr>
        <w:t>内容包括但不限于运动疗法、作业疗法、言语疗法、生活自理能力训练、引导式教育训练、感觉统合训练、电子生物反馈疗法、蜡疗、水疗、中药熏蒸等。部分患儿可通过口服、注射药物或手术进行治疗。</w:t>
      </w:r>
    </w:p>
    <w:p>
      <w:pPr>
        <w:jc w:val="left"/>
        <w:rPr>
          <w:rFonts w:ascii="宋体" w:hAnsi="宋体" w:eastAsia="宋体"/>
          <w:szCs w:val="21"/>
        </w:rPr>
      </w:pPr>
      <w:r>
        <w:rPr>
          <w:rFonts w:hint="eastAsia" w:ascii="宋体" w:hAnsi="宋体" w:eastAsia="宋体"/>
          <w:szCs w:val="21"/>
        </w:rPr>
        <w:t>a）列项用此类序号，下同</w:t>
      </w:r>
      <w:r>
        <w:rPr>
          <w:rFonts w:ascii="宋体" w:hAnsi="宋体" w:eastAsia="宋体"/>
          <w:szCs w:val="21"/>
        </w:rPr>
        <w:t xml:space="preserve"> </w:t>
      </w:r>
      <w:r>
        <w:rPr>
          <w:rFonts w:hint="eastAsia" w:ascii="宋体" w:hAnsi="宋体" w:eastAsia="宋体"/>
          <w:szCs w:val="21"/>
        </w:rPr>
        <w:t>0</w:t>
      </w:r>
      <w:r>
        <w:rPr>
          <w:rFonts w:ascii="宋体" w:hAnsi="宋体" w:eastAsia="宋体"/>
          <w:szCs w:val="21"/>
        </w:rPr>
        <w:t>-2</w:t>
      </w:r>
      <w:r>
        <w:rPr>
          <w:rFonts w:hint="eastAsia" w:ascii="宋体" w:hAnsi="宋体" w:eastAsia="宋体"/>
          <w:szCs w:val="21"/>
        </w:rPr>
        <w:t>岁肢体残疾儿童康复治疗内容</w:t>
      </w:r>
    </w:p>
    <w:p>
      <w:pPr>
        <w:jc w:val="left"/>
        <w:rPr>
          <w:rFonts w:ascii="宋体" w:hAnsi="宋体" w:eastAsia="宋体"/>
          <w:szCs w:val="21"/>
        </w:rPr>
      </w:pPr>
      <w:r>
        <w:rPr>
          <w:rFonts w:hint="eastAsia" w:ascii="宋体" w:hAnsi="宋体" w:eastAsia="宋体"/>
          <w:szCs w:val="21"/>
        </w:rPr>
        <w:t>在儿童福利机构内对1岁内儿童进行每月体检，发现问题及时干预。康复目标主要是通过综合干预，促进生长发育，减少与同龄段儿童发育差。主要方法以个别化治疗为主，采用运动治疗、作业治疗、言语治疗、传统康复治疗、物理因子治疗、辅助器具适配等。建议每日康复治疗不少于4小时。</w:t>
      </w:r>
    </w:p>
    <w:p>
      <w:pPr>
        <w:jc w:val="left"/>
        <w:rPr>
          <w:rFonts w:ascii="宋体" w:hAnsi="宋体" w:eastAsia="宋体"/>
          <w:szCs w:val="21"/>
        </w:rPr>
      </w:pPr>
      <w:r>
        <w:rPr>
          <w:rFonts w:hint="eastAsia" w:ascii="宋体" w:hAnsi="宋体" w:eastAsia="宋体"/>
          <w:szCs w:val="21"/>
        </w:rPr>
        <w:t>b）</w:t>
      </w:r>
      <w:r>
        <w:rPr>
          <w:rFonts w:ascii="宋体" w:hAnsi="宋体" w:eastAsia="宋体"/>
          <w:szCs w:val="21"/>
        </w:rPr>
        <w:t xml:space="preserve"> 3-6</w:t>
      </w:r>
      <w:r>
        <w:rPr>
          <w:rFonts w:hint="eastAsia" w:ascii="宋体" w:hAnsi="宋体" w:eastAsia="宋体"/>
          <w:szCs w:val="21"/>
        </w:rPr>
        <w:t>岁肢体残疾儿童康复治疗内容</w:t>
      </w:r>
    </w:p>
    <w:p>
      <w:pPr>
        <w:jc w:val="left"/>
        <w:rPr>
          <w:rFonts w:ascii="宋体" w:hAnsi="宋体" w:eastAsia="宋体"/>
          <w:szCs w:val="21"/>
        </w:rPr>
      </w:pPr>
      <w:r>
        <w:rPr>
          <w:rFonts w:hint="eastAsia" w:ascii="宋体" w:hAnsi="宋体" w:eastAsia="宋体"/>
          <w:szCs w:val="21"/>
        </w:rPr>
        <w:t>该年龄阶段主要以扩大生活活动范围、开始训练参与集体活动，促进认知能力及独立生活能力为主。主要方法以引导式教育训练为主，辅助感觉统合治疗、运动治疗、作业治疗、言语治疗、传统康复治疗、物理因子治疗、辅助器具适配等。建议每日康复治疗不少于3小时。</w:t>
      </w:r>
    </w:p>
    <w:p>
      <w:pPr>
        <w:jc w:val="left"/>
        <w:rPr>
          <w:rFonts w:ascii="宋体" w:hAnsi="宋体" w:eastAsia="宋体"/>
          <w:szCs w:val="21"/>
        </w:rPr>
      </w:pPr>
      <w:r>
        <w:rPr>
          <w:rFonts w:hint="eastAsia" w:ascii="宋体" w:hAnsi="宋体" w:eastAsia="宋体"/>
          <w:szCs w:val="21"/>
        </w:rPr>
        <w:t>c）</w:t>
      </w:r>
      <w:r>
        <w:rPr>
          <w:rFonts w:ascii="宋体" w:hAnsi="宋体" w:eastAsia="宋体"/>
          <w:szCs w:val="21"/>
        </w:rPr>
        <w:t xml:space="preserve">  7-14</w:t>
      </w:r>
      <w:r>
        <w:rPr>
          <w:rFonts w:hint="eastAsia" w:ascii="宋体" w:hAnsi="宋体" w:eastAsia="宋体"/>
          <w:szCs w:val="21"/>
        </w:rPr>
        <w:t>岁肢体残疾儿童康复治疗内容</w:t>
      </w:r>
    </w:p>
    <w:p>
      <w:pPr>
        <w:jc w:val="left"/>
        <w:rPr>
          <w:rFonts w:ascii="宋体" w:hAnsi="宋体" w:eastAsia="宋体"/>
          <w:szCs w:val="21"/>
        </w:rPr>
      </w:pPr>
      <w:r>
        <w:rPr>
          <w:rFonts w:hint="eastAsia" w:ascii="宋体" w:hAnsi="宋体" w:eastAsia="宋体"/>
          <w:szCs w:val="21"/>
        </w:rPr>
        <w:t>该年龄段应注重独立生活能力训练，融入社会能力训练、针对部分重残肢体功能障碍儿童应改为功能代偿训练。重点在于教育与康复融合，辅助以个别化的运动治疗、作业治疗、言语治疗、辅助器具应用的适配与应用训练、对部分患儿可采取手术治疗、心理干预等方法。建议每日康复治疗不少于2小时。</w:t>
      </w:r>
    </w:p>
    <w:p>
      <w:pPr>
        <w:jc w:val="left"/>
        <w:rPr>
          <w:rFonts w:ascii="宋体" w:hAnsi="宋体" w:eastAsia="宋体"/>
          <w:szCs w:val="21"/>
        </w:rPr>
      </w:pPr>
      <w:r>
        <w:rPr>
          <w:rFonts w:hint="eastAsia" w:ascii="宋体" w:hAnsi="宋体" w:eastAsia="宋体"/>
          <w:szCs w:val="21"/>
        </w:rPr>
        <w:t>d）</w:t>
      </w:r>
      <w:r>
        <w:rPr>
          <w:rFonts w:ascii="宋体" w:hAnsi="宋体" w:eastAsia="宋体"/>
          <w:szCs w:val="21"/>
        </w:rPr>
        <w:t xml:space="preserve"> 14</w:t>
      </w:r>
      <w:r>
        <w:rPr>
          <w:rFonts w:hint="eastAsia" w:ascii="宋体" w:hAnsi="宋体" w:eastAsia="宋体"/>
          <w:szCs w:val="21"/>
        </w:rPr>
        <w:t>岁以上重度肢体残疾儿童康复治疗内容</w:t>
      </w:r>
    </w:p>
    <w:p>
      <w:pPr>
        <w:jc w:val="left"/>
        <w:rPr>
          <w:rFonts w:ascii="宋体" w:hAnsi="宋体" w:eastAsia="宋体"/>
          <w:szCs w:val="21"/>
        </w:rPr>
      </w:pPr>
      <w:r>
        <w:rPr>
          <w:rFonts w:hint="eastAsia" w:ascii="宋体" w:hAnsi="宋体" w:eastAsia="宋体"/>
          <w:szCs w:val="21"/>
        </w:rPr>
        <w:t>该类患儿重点在于让其有</w:t>
      </w:r>
      <w:r>
        <w:rPr>
          <w:rFonts w:ascii="宋体" w:hAnsi="宋体" w:eastAsia="宋体"/>
          <w:szCs w:val="21"/>
        </w:rPr>
        <w:t>尊严地生存</w:t>
      </w:r>
      <w:r>
        <w:rPr>
          <w:rFonts w:hint="eastAsia" w:ascii="宋体" w:hAnsi="宋体" w:eastAsia="宋体"/>
          <w:szCs w:val="21"/>
        </w:rPr>
        <w:t>，维持各项生命体征，保持关节活动范围，预防</w:t>
      </w:r>
      <w:r>
        <w:rPr>
          <w:rFonts w:hint="eastAsia" w:ascii="宋体" w:hAnsi="宋体" w:eastAsia="宋体"/>
          <w:color w:val="000000"/>
          <w:szCs w:val="21"/>
        </w:rPr>
        <w:t>压疮</w:t>
      </w:r>
      <w:r>
        <w:rPr>
          <w:rFonts w:hint="eastAsia" w:ascii="宋体" w:hAnsi="宋体" w:eastAsia="宋体"/>
          <w:szCs w:val="21"/>
        </w:rPr>
        <w:t>等。主要采取运动治疗、言语治疗、传统康复、物理因子治疗等。建议每日康复治疗不少于</w:t>
      </w:r>
      <w:r>
        <w:rPr>
          <w:rFonts w:ascii="宋体" w:hAnsi="宋体" w:eastAsia="宋体"/>
          <w:szCs w:val="21"/>
        </w:rPr>
        <w:t>3</w:t>
      </w:r>
      <w:r>
        <w:rPr>
          <w:rFonts w:hint="eastAsia" w:ascii="宋体" w:hAnsi="宋体" w:eastAsia="宋体"/>
          <w:szCs w:val="21"/>
        </w:rPr>
        <w:t>小时。</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 xml:space="preserve">5.3.2 </w:t>
      </w:r>
      <w:r>
        <w:rPr>
          <w:rFonts w:hint="eastAsia" w:ascii="宋体" w:hAnsi="宋体" w:eastAsia="宋体"/>
          <w:szCs w:val="21"/>
        </w:rPr>
        <w:t>智力残疾儿童康复治疗</w:t>
      </w:r>
      <w:bookmarkStart w:id="42" w:name="_Hlk66202872"/>
    </w:p>
    <w:p>
      <w:pPr>
        <w:jc w:val="left"/>
        <w:rPr>
          <w:rFonts w:ascii="宋体" w:hAnsi="宋体" w:eastAsia="宋体"/>
          <w:szCs w:val="21"/>
        </w:rPr>
      </w:pPr>
      <w:r>
        <w:rPr>
          <w:rFonts w:hint="eastAsia" w:ascii="宋体" w:hAnsi="宋体" w:eastAsia="宋体"/>
          <w:szCs w:val="21"/>
        </w:rPr>
        <w:t>康复内容包括但不限于认知疗法、作业疗法、言语疗法、运动疗法、生活自理能力训练、感觉统合训练、</w:t>
      </w:r>
      <w:bookmarkStart w:id="43" w:name="_Hlk66201583"/>
      <w:r>
        <w:rPr>
          <w:rFonts w:hint="eastAsia" w:ascii="宋体" w:hAnsi="宋体" w:eastAsia="宋体"/>
          <w:szCs w:val="21"/>
        </w:rPr>
        <w:t>音乐疗法、集体课、经颅磁刺激治疗等。</w:t>
      </w:r>
    </w:p>
    <w:p>
      <w:pPr>
        <w:jc w:val="left"/>
        <w:rPr>
          <w:rFonts w:ascii="宋体" w:hAnsi="宋体" w:eastAsia="宋体"/>
          <w:szCs w:val="21"/>
        </w:rPr>
      </w:pP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0</w:t>
      </w:r>
      <w:r>
        <w:rPr>
          <w:rFonts w:ascii="宋体" w:hAnsi="宋体" w:eastAsia="宋体"/>
          <w:szCs w:val="21"/>
        </w:rPr>
        <w:t>-2</w:t>
      </w:r>
      <w:r>
        <w:rPr>
          <w:rFonts w:hint="eastAsia" w:ascii="宋体" w:hAnsi="宋体" w:eastAsia="宋体"/>
          <w:szCs w:val="21"/>
        </w:rPr>
        <w:t>岁智力残疾儿童康复治疗内容</w:t>
      </w:r>
    </w:p>
    <w:p>
      <w:pPr>
        <w:jc w:val="left"/>
        <w:rPr>
          <w:rFonts w:ascii="宋体" w:hAnsi="宋体" w:eastAsia="宋体"/>
          <w:szCs w:val="21"/>
        </w:rPr>
      </w:pPr>
      <w:bookmarkStart w:id="44" w:name="_Hlk66203028"/>
      <w:r>
        <w:rPr>
          <w:rFonts w:hint="eastAsia" w:ascii="宋体" w:hAnsi="宋体" w:eastAsia="宋体"/>
          <w:szCs w:val="21"/>
        </w:rPr>
        <w:t>在儿童福利机构内对1岁内儿童进行每月体检。</w:t>
      </w:r>
      <w:bookmarkEnd w:id="44"/>
      <w:r>
        <w:rPr>
          <w:rFonts w:hint="eastAsia" w:ascii="宋体" w:hAnsi="宋体" w:eastAsia="宋体"/>
          <w:szCs w:val="21"/>
        </w:rPr>
        <w:t>利用D</w:t>
      </w:r>
      <w:r>
        <w:rPr>
          <w:rFonts w:ascii="宋体" w:hAnsi="宋体" w:eastAsia="宋体"/>
          <w:szCs w:val="21"/>
        </w:rPr>
        <w:t>DST</w:t>
      </w:r>
      <w:r>
        <w:rPr>
          <w:rFonts w:hint="eastAsia" w:ascii="宋体" w:hAnsi="宋体" w:eastAsia="宋体"/>
          <w:szCs w:val="21"/>
        </w:rPr>
        <w:t>进行筛查，发现问题积极通过认知疗法及视听触觉等刺激进行干预。主要方法为言语早期干预、运动能力早期干预、感觉统合训练、传统康复治疗等。建议每日康复治疗不少于4小时。</w:t>
      </w:r>
    </w:p>
    <w:p>
      <w:pPr>
        <w:jc w:val="left"/>
        <w:rPr>
          <w:rFonts w:ascii="宋体" w:hAnsi="宋体" w:eastAsia="宋体"/>
          <w:szCs w:val="21"/>
        </w:rPr>
      </w:pPr>
      <w:r>
        <w:rPr>
          <w:rFonts w:hint="eastAsia" w:ascii="宋体" w:hAnsi="宋体" w:eastAsia="宋体"/>
          <w:szCs w:val="21"/>
        </w:rPr>
        <w:t>b）</w:t>
      </w:r>
      <w:r>
        <w:rPr>
          <w:rFonts w:ascii="宋体" w:hAnsi="宋体" w:eastAsia="宋体"/>
          <w:szCs w:val="21"/>
        </w:rPr>
        <w:t xml:space="preserve">  3-6</w:t>
      </w:r>
      <w:r>
        <w:rPr>
          <w:rFonts w:hint="eastAsia" w:ascii="宋体" w:hAnsi="宋体" w:eastAsia="宋体"/>
          <w:szCs w:val="21"/>
        </w:rPr>
        <w:t>岁智力残疾儿童康复治疗内容</w:t>
      </w:r>
    </w:p>
    <w:p>
      <w:pPr>
        <w:jc w:val="left"/>
        <w:rPr>
          <w:rFonts w:ascii="宋体" w:hAnsi="宋体" w:eastAsia="宋体"/>
          <w:szCs w:val="21"/>
        </w:rPr>
      </w:pPr>
      <w:r>
        <w:rPr>
          <w:rFonts w:hint="eastAsia" w:ascii="宋体" w:hAnsi="宋体" w:eastAsia="宋体"/>
          <w:szCs w:val="21"/>
        </w:rPr>
        <w:t>该年龄段儿童根据智力发育年龄制定治疗方案。以单训为主，辅助以集体课综合训练。治疗中以认知训练、言语训练、感觉统合训练、音乐疗法、集体课、经颅磁刺激治疗等。建议每日康复治疗不少于2.5小时。</w:t>
      </w:r>
    </w:p>
    <w:p>
      <w:pPr>
        <w:jc w:val="left"/>
        <w:rPr>
          <w:rFonts w:ascii="宋体" w:hAnsi="宋体" w:eastAsia="宋体"/>
          <w:szCs w:val="21"/>
        </w:rPr>
      </w:pPr>
      <w:r>
        <w:rPr>
          <w:rFonts w:hint="eastAsia" w:ascii="宋体" w:hAnsi="宋体" w:eastAsia="宋体"/>
          <w:szCs w:val="21"/>
        </w:rPr>
        <w:t>c）</w:t>
      </w:r>
      <w:r>
        <w:rPr>
          <w:rFonts w:ascii="宋体" w:hAnsi="宋体" w:eastAsia="宋体"/>
          <w:szCs w:val="21"/>
        </w:rPr>
        <w:t xml:space="preserve">  7-14</w:t>
      </w:r>
      <w:r>
        <w:rPr>
          <w:rFonts w:hint="eastAsia" w:ascii="宋体" w:hAnsi="宋体" w:eastAsia="宋体"/>
          <w:szCs w:val="21"/>
        </w:rPr>
        <w:t>上智力残疾儿童康复治疗内容</w:t>
      </w:r>
    </w:p>
    <w:p>
      <w:pPr>
        <w:jc w:val="left"/>
        <w:rPr>
          <w:rFonts w:ascii="宋体" w:hAnsi="宋体" w:eastAsia="宋体"/>
          <w:szCs w:val="21"/>
        </w:rPr>
      </w:pPr>
      <w:r>
        <w:rPr>
          <w:rFonts w:hint="eastAsia" w:ascii="宋体" w:hAnsi="宋体" w:eastAsia="宋体"/>
          <w:szCs w:val="21"/>
        </w:rPr>
        <w:t>此阶段儿童在个性化训练的基础上，应增加日常生活能力及社会适应性训练的比重。轻度残疾应及时进入普校参与集体生活、学习。中、重度鼓励在特殊学校进行生活、学习。建议每日康复治疗不少于</w:t>
      </w:r>
      <w:r>
        <w:rPr>
          <w:rFonts w:ascii="宋体" w:hAnsi="宋体" w:eastAsia="宋体"/>
          <w:szCs w:val="21"/>
        </w:rPr>
        <w:t>2</w:t>
      </w:r>
      <w:r>
        <w:rPr>
          <w:rFonts w:hint="eastAsia" w:ascii="宋体" w:hAnsi="宋体" w:eastAsia="宋体"/>
          <w:szCs w:val="21"/>
        </w:rPr>
        <w:t>小时。</w:t>
      </w:r>
    </w:p>
    <w:p>
      <w:pPr>
        <w:jc w:val="left"/>
        <w:rPr>
          <w:rFonts w:ascii="宋体" w:hAnsi="宋体" w:eastAsia="宋体"/>
          <w:szCs w:val="21"/>
        </w:rPr>
      </w:pPr>
      <w:r>
        <w:rPr>
          <w:rFonts w:hint="eastAsia" w:ascii="宋体" w:hAnsi="宋体" w:eastAsia="宋体"/>
          <w:szCs w:val="21"/>
        </w:rPr>
        <w:t>d）</w:t>
      </w:r>
      <w:r>
        <w:rPr>
          <w:rFonts w:ascii="宋体" w:hAnsi="宋体" w:eastAsia="宋体"/>
          <w:szCs w:val="21"/>
        </w:rPr>
        <w:t xml:space="preserve">  14</w:t>
      </w:r>
      <w:r>
        <w:rPr>
          <w:rFonts w:hint="eastAsia" w:ascii="宋体" w:hAnsi="宋体" w:eastAsia="宋体"/>
          <w:szCs w:val="21"/>
        </w:rPr>
        <w:t>岁以上重度智力残疾儿童康复治疗内容</w:t>
      </w:r>
    </w:p>
    <w:p>
      <w:pPr>
        <w:jc w:val="left"/>
        <w:rPr>
          <w:rFonts w:ascii="宋体" w:hAnsi="宋体" w:eastAsia="宋体"/>
          <w:szCs w:val="21"/>
        </w:rPr>
      </w:pPr>
      <w:r>
        <w:rPr>
          <w:rFonts w:hint="eastAsia" w:ascii="宋体" w:hAnsi="宋体" w:eastAsia="宋体"/>
          <w:szCs w:val="21"/>
        </w:rPr>
        <w:t>该年龄段儿童以个别化训练为主，主要进行生活能力训练，便于集体照料。</w:t>
      </w:r>
      <w:bookmarkEnd w:id="42"/>
      <w:bookmarkEnd w:id="43"/>
      <w:r>
        <w:rPr>
          <w:rFonts w:hint="eastAsia" w:ascii="宋体" w:hAnsi="宋体" w:eastAsia="宋体"/>
          <w:szCs w:val="21"/>
        </w:rPr>
        <w:t>建议每日康复治疗不少于</w:t>
      </w:r>
      <w:r>
        <w:rPr>
          <w:rFonts w:ascii="宋体" w:hAnsi="宋体" w:eastAsia="宋体"/>
          <w:szCs w:val="21"/>
        </w:rPr>
        <w:t>3</w:t>
      </w:r>
      <w:r>
        <w:rPr>
          <w:rFonts w:hint="eastAsia" w:ascii="宋体" w:hAnsi="宋体" w:eastAsia="宋体"/>
          <w:szCs w:val="21"/>
        </w:rPr>
        <w:t>小时。</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 xml:space="preserve">5.3.3 </w:t>
      </w:r>
      <w:r>
        <w:rPr>
          <w:rFonts w:hint="eastAsia" w:ascii="宋体" w:hAnsi="宋体" w:eastAsia="宋体"/>
          <w:szCs w:val="21"/>
        </w:rPr>
        <w:t>孤独症儿童康复治疗</w:t>
      </w:r>
      <w:bookmarkStart w:id="45" w:name="_Hlk66203173"/>
    </w:p>
    <w:p>
      <w:pPr>
        <w:jc w:val="left"/>
        <w:rPr>
          <w:rFonts w:ascii="宋体" w:hAnsi="宋体" w:eastAsia="宋体"/>
          <w:szCs w:val="21"/>
        </w:rPr>
      </w:pPr>
      <w:r>
        <w:rPr>
          <w:rFonts w:hint="eastAsia" w:ascii="宋体" w:hAnsi="宋体" w:eastAsia="宋体"/>
          <w:szCs w:val="21"/>
        </w:rPr>
        <w:t>内容包括但不限于应用行为分析</w:t>
      </w:r>
      <w:bookmarkEnd w:id="45"/>
      <w:r>
        <w:rPr>
          <w:rFonts w:hint="eastAsia" w:ascii="宋体" w:hAnsi="宋体" w:eastAsia="宋体"/>
          <w:szCs w:val="21"/>
        </w:rPr>
        <w:t>、认知疗法、作业疗法、言语疗法、运动疗法、生活自理能力训练、感觉统合训练、音乐疗法、集体课、社交课、经颅磁刺激治疗等。</w:t>
      </w:r>
    </w:p>
    <w:p>
      <w:pPr>
        <w:spacing w:before="156" w:beforeLines="50" w:after="156" w:afterLines="50"/>
        <w:ind w:firstLine="422"/>
        <w:jc w:val="left"/>
        <w:rPr>
          <w:rFonts w:ascii="宋体" w:hAnsi="宋体" w:eastAsia="宋体"/>
          <w:szCs w:val="21"/>
        </w:rPr>
      </w:pPr>
      <w:r>
        <w:rPr>
          <w:rFonts w:hint="eastAsia" w:ascii="宋体" w:hAnsi="宋体" w:eastAsia="宋体"/>
          <w:szCs w:val="21"/>
          <w:lang w:val="en-US" w:eastAsia="zh-Hans"/>
        </w:rPr>
        <w:t>孤独症儿童康复</w:t>
      </w:r>
      <w:r>
        <w:rPr>
          <w:rFonts w:hint="eastAsia" w:ascii="宋体" w:hAnsi="宋体" w:eastAsia="宋体"/>
          <w:szCs w:val="21"/>
        </w:rPr>
        <w:t>分年龄</w:t>
      </w:r>
      <w:r>
        <w:rPr>
          <w:rFonts w:hint="eastAsia" w:ascii="宋体" w:hAnsi="宋体" w:eastAsia="宋体"/>
          <w:szCs w:val="21"/>
          <w:lang w:val="en-US" w:eastAsia="zh-Hans"/>
        </w:rPr>
        <w:t>段</w:t>
      </w:r>
      <w:r>
        <w:rPr>
          <w:rFonts w:hint="eastAsia" w:ascii="宋体" w:hAnsi="宋体" w:eastAsia="宋体"/>
          <w:szCs w:val="21"/>
        </w:rPr>
        <w:t>干预内容</w:t>
      </w:r>
    </w:p>
    <w:p>
      <w:pPr>
        <w:jc w:val="left"/>
        <w:rPr>
          <w:rFonts w:ascii="宋体" w:hAnsi="宋体" w:eastAsia="宋体"/>
          <w:szCs w:val="21"/>
        </w:rPr>
      </w:pP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0</w:t>
      </w:r>
      <w:r>
        <w:rPr>
          <w:rFonts w:ascii="宋体" w:hAnsi="宋体" w:eastAsia="宋体"/>
          <w:szCs w:val="21"/>
        </w:rPr>
        <w:t>-3</w:t>
      </w:r>
      <w:r>
        <w:rPr>
          <w:rFonts w:hint="eastAsia" w:ascii="宋体" w:hAnsi="宋体" w:eastAsia="宋体"/>
          <w:szCs w:val="21"/>
        </w:rPr>
        <w:t>岁孤独症儿童康复治疗内容</w:t>
      </w:r>
    </w:p>
    <w:p>
      <w:pPr>
        <w:jc w:val="left"/>
        <w:rPr>
          <w:rFonts w:ascii="宋体" w:hAnsi="宋体" w:eastAsia="宋体"/>
          <w:szCs w:val="21"/>
        </w:rPr>
      </w:pPr>
      <w:r>
        <w:rPr>
          <w:rFonts w:hint="eastAsia" w:ascii="宋体" w:hAnsi="宋体" w:eastAsia="宋体"/>
          <w:szCs w:val="21"/>
        </w:rPr>
        <w:t>在儿童福利机构内对1岁内儿童进行每月体检，发现问题及时干预。主要通过</w:t>
      </w:r>
      <w:bookmarkStart w:id="46" w:name="_Hlk66203639"/>
      <w:r>
        <w:rPr>
          <w:rFonts w:hint="eastAsia" w:ascii="宋体" w:hAnsi="宋体" w:eastAsia="宋体"/>
          <w:szCs w:val="21"/>
        </w:rPr>
        <w:t>应用行为分析疗法</w:t>
      </w:r>
      <w:bookmarkEnd w:id="46"/>
      <w:r>
        <w:rPr>
          <w:rFonts w:hint="eastAsia" w:ascii="宋体" w:hAnsi="宋体" w:eastAsia="宋体"/>
          <w:szCs w:val="21"/>
        </w:rPr>
        <w:t>、关键技能反应、结构化教育等进行训练。建议每日康复治疗不少于4小时。</w:t>
      </w:r>
    </w:p>
    <w:p>
      <w:pPr>
        <w:jc w:val="left"/>
        <w:rPr>
          <w:rFonts w:ascii="宋体" w:hAnsi="宋体" w:eastAsia="宋体"/>
          <w:szCs w:val="21"/>
        </w:rPr>
      </w:pPr>
      <w:r>
        <w:rPr>
          <w:rFonts w:hint="eastAsia" w:ascii="宋体" w:hAnsi="宋体" w:eastAsia="宋体"/>
          <w:szCs w:val="21"/>
        </w:rPr>
        <w:t>b）</w:t>
      </w:r>
      <w:r>
        <w:rPr>
          <w:rFonts w:ascii="宋体" w:hAnsi="宋体" w:eastAsia="宋体"/>
          <w:szCs w:val="21"/>
        </w:rPr>
        <w:t xml:space="preserve"> 3-6</w:t>
      </w:r>
      <w:r>
        <w:rPr>
          <w:rFonts w:hint="eastAsia" w:ascii="宋体" w:hAnsi="宋体" w:eastAsia="宋体"/>
          <w:szCs w:val="21"/>
        </w:rPr>
        <w:t>岁孤独症儿童康复治疗内容</w:t>
      </w:r>
    </w:p>
    <w:p>
      <w:pPr>
        <w:jc w:val="left"/>
        <w:rPr>
          <w:rFonts w:ascii="宋体" w:hAnsi="宋体" w:eastAsia="宋体"/>
          <w:szCs w:val="21"/>
        </w:rPr>
      </w:pPr>
      <w:r>
        <w:rPr>
          <w:rFonts w:hint="eastAsia" w:ascii="宋体" w:hAnsi="宋体" w:eastAsia="宋体"/>
          <w:szCs w:val="21"/>
        </w:rPr>
        <w:t>该年龄段儿童在提高认知理解能力的基础上，增加社会适应能力训练，继续使用应用行为分析疗法确定儿童问题行为，关键技能反应、结构化教育增加地板时光，社交故事等训练。建议每日康复治疗不少于2.5小时。</w:t>
      </w:r>
    </w:p>
    <w:p>
      <w:pPr>
        <w:jc w:val="left"/>
        <w:rPr>
          <w:rFonts w:ascii="宋体" w:hAnsi="宋体" w:eastAsia="宋体"/>
          <w:szCs w:val="21"/>
        </w:rPr>
      </w:pPr>
      <w:r>
        <w:rPr>
          <w:rFonts w:hint="eastAsia" w:ascii="宋体" w:hAnsi="宋体" w:eastAsia="宋体"/>
          <w:szCs w:val="21"/>
        </w:rPr>
        <w:t>c）</w:t>
      </w:r>
      <w:r>
        <w:rPr>
          <w:rFonts w:ascii="宋体" w:hAnsi="宋体" w:eastAsia="宋体"/>
          <w:szCs w:val="21"/>
        </w:rPr>
        <w:t xml:space="preserve"> 7-14</w:t>
      </w:r>
      <w:r>
        <w:rPr>
          <w:rFonts w:hint="eastAsia" w:ascii="宋体" w:hAnsi="宋体" w:eastAsia="宋体"/>
          <w:szCs w:val="21"/>
        </w:rPr>
        <w:t>岁孤独症儿童康复治疗内容</w:t>
      </w:r>
    </w:p>
    <w:p>
      <w:pPr>
        <w:jc w:val="left"/>
        <w:rPr>
          <w:rFonts w:ascii="宋体" w:hAnsi="宋体" w:eastAsia="宋体"/>
          <w:szCs w:val="21"/>
        </w:rPr>
      </w:pPr>
      <w:r>
        <w:rPr>
          <w:rFonts w:hint="eastAsia" w:ascii="宋体" w:hAnsi="宋体" w:eastAsia="宋体"/>
          <w:szCs w:val="21"/>
        </w:rPr>
        <w:t>该年龄段儿童根据评估结果进行分班训练。可以正常入学的送入学校，利用周末等时间及时</w:t>
      </w:r>
      <w:r>
        <w:rPr>
          <w:rFonts w:ascii="宋体" w:hAnsi="宋体" w:eastAsia="宋体"/>
          <w:szCs w:val="21"/>
        </w:rPr>
        <w:t>有针对地</w:t>
      </w:r>
      <w:r>
        <w:rPr>
          <w:rFonts w:hint="eastAsia" w:ascii="宋体" w:hAnsi="宋体" w:eastAsia="宋体"/>
          <w:szCs w:val="21"/>
        </w:rPr>
        <w:t>进行干预。不能入学的高功能孤独症儿童在个训的基础上，增加文化课集体课及社交课比重；低功能孤独症儿童继续个训及综合训练，以提高</w:t>
      </w:r>
      <w:bookmarkStart w:id="47" w:name="_Hlk66204346"/>
      <w:r>
        <w:rPr>
          <w:rFonts w:hint="eastAsia" w:ascii="宋体" w:hAnsi="宋体" w:eastAsia="宋体"/>
          <w:szCs w:val="21"/>
        </w:rPr>
        <w:t>日常生活自理能力</w:t>
      </w:r>
      <w:bookmarkEnd w:id="47"/>
      <w:r>
        <w:rPr>
          <w:rFonts w:hint="eastAsia" w:ascii="宋体" w:hAnsi="宋体" w:eastAsia="宋体"/>
          <w:szCs w:val="21"/>
        </w:rPr>
        <w:t>，社交礼仪等。建议每日康复治疗不少于1小时。</w:t>
      </w:r>
    </w:p>
    <w:p>
      <w:pPr>
        <w:jc w:val="left"/>
        <w:rPr>
          <w:rFonts w:ascii="宋体" w:hAnsi="宋体" w:eastAsia="宋体"/>
          <w:szCs w:val="21"/>
        </w:rPr>
      </w:pPr>
      <w:r>
        <w:rPr>
          <w:rFonts w:hint="eastAsia" w:ascii="宋体" w:hAnsi="宋体" w:eastAsia="宋体"/>
          <w:szCs w:val="21"/>
        </w:rPr>
        <w:t>d）</w:t>
      </w:r>
      <w:r>
        <w:rPr>
          <w:rFonts w:ascii="宋体" w:hAnsi="宋体" w:eastAsia="宋体"/>
          <w:szCs w:val="21"/>
        </w:rPr>
        <w:t xml:space="preserve"> 14</w:t>
      </w:r>
      <w:r>
        <w:rPr>
          <w:rFonts w:hint="eastAsia" w:ascii="宋体" w:hAnsi="宋体" w:eastAsia="宋体"/>
          <w:szCs w:val="21"/>
        </w:rPr>
        <w:t>岁以上重度孤独症儿童康复治疗内容</w:t>
      </w:r>
    </w:p>
    <w:p>
      <w:pPr>
        <w:jc w:val="left"/>
        <w:rPr>
          <w:rFonts w:ascii="宋体" w:hAnsi="宋体" w:eastAsia="宋体"/>
          <w:szCs w:val="21"/>
        </w:rPr>
      </w:pPr>
      <w:r>
        <w:rPr>
          <w:rFonts w:ascii="宋体" w:hAnsi="宋体" w:eastAsia="宋体"/>
          <w:szCs w:val="21"/>
        </w:rPr>
        <w:t>该</w:t>
      </w:r>
      <w:r>
        <w:rPr>
          <w:rFonts w:hint="eastAsia" w:ascii="宋体" w:hAnsi="宋体" w:eastAsia="宋体"/>
          <w:szCs w:val="21"/>
        </w:rPr>
        <w:t>年龄段未能入学儿童在提高认知理解能力的基础上以提高日常生活自理能力训练为主，减少问题行为，控制情绪，便于护理人员照料。建议每日康复治疗不少于</w:t>
      </w:r>
      <w:r>
        <w:rPr>
          <w:rFonts w:ascii="宋体" w:hAnsi="宋体" w:eastAsia="宋体"/>
          <w:szCs w:val="21"/>
        </w:rPr>
        <w:t>3</w:t>
      </w:r>
      <w:r>
        <w:rPr>
          <w:rFonts w:hint="eastAsia" w:ascii="宋体" w:hAnsi="宋体" w:eastAsia="宋体"/>
          <w:szCs w:val="21"/>
        </w:rPr>
        <w:t>小时。</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5.3.</w:t>
      </w:r>
      <w:r>
        <w:rPr>
          <w:rFonts w:hint="default" w:ascii="宋体" w:hAnsi="宋体" w:eastAsia="宋体"/>
          <w:b/>
          <w:bCs/>
          <w:szCs w:val="21"/>
        </w:rPr>
        <w:t>4</w:t>
      </w:r>
      <w:r>
        <w:rPr>
          <w:rFonts w:hint="eastAsia" w:ascii="宋体" w:hAnsi="宋体" w:eastAsia="宋体"/>
          <w:b/>
          <w:bCs/>
          <w:szCs w:val="21"/>
        </w:rPr>
        <w:t xml:space="preserve"> </w:t>
      </w:r>
      <w:r>
        <w:rPr>
          <w:rFonts w:hint="eastAsia" w:ascii="宋体" w:hAnsi="宋体" w:eastAsia="宋体"/>
          <w:szCs w:val="21"/>
        </w:rPr>
        <w:t>言语听力残疾儿童康复治疗</w:t>
      </w:r>
    </w:p>
    <w:p>
      <w:pPr>
        <w:jc w:val="left"/>
        <w:rPr>
          <w:rFonts w:ascii="宋体" w:hAnsi="宋体" w:eastAsia="宋体"/>
          <w:szCs w:val="21"/>
        </w:rPr>
      </w:pPr>
      <w:r>
        <w:rPr>
          <w:rFonts w:hint="eastAsia" w:ascii="宋体" w:hAnsi="宋体" w:eastAsia="宋体"/>
          <w:szCs w:val="21"/>
        </w:rPr>
        <w:t>a) 听力筛查</w:t>
      </w:r>
    </w:p>
    <w:p>
      <w:pPr>
        <w:jc w:val="left"/>
        <w:rPr>
          <w:rFonts w:ascii="宋体" w:hAnsi="宋体" w:eastAsia="宋体"/>
          <w:szCs w:val="21"/>
        </w:rPr>
      </w:pPr>
      <w:r>
        <w:rPr>
          <w:rFonts w:hint="eastAsia" w:ascii="宋体" w:hAnsi="宋体" w:eastAsia="宋体"/>
          <w:szCs w:val="21"/>
        </w:rPr>
        <w:t>新入院1岁以内的儿童必须进行听力筛查，有听力损伤的婴儿应立即进行干预。</w:t>
      </w:r>
    </w:p>
    <w:p>
      <w:pPr>
        <w:jc w:val="left"/>
        <w:rPr>
          <w:rFonts w:ascii="宋体" w:hAnsi="宋体" w:eastAsia="宋体"/>
          <w:szCs w:val="21"/>
        </w:rPr>
      </w:pPr>
      <w:r>
        <w:rPr>
          <w:rFonts w:hint="eastAsia" w:ascii="宋体" w:hAnsi="宋体" w:eastAsia="宋体"/>
          <w:szCs w:val="21"/>
        </w:rPr>
        <w:t>b) 助听器及人工耳蜗植入术</w:t>
      </w:r>
    </w:p>
    <w:p>
      <w:pPr>
        <w:jc w:val="left"/>
        <w:rPr>
          <w:rFonts w:ascii="宋体" w:hAnsi="宋体" w:eastAsia="宋体"/>
          <w:szCs w:val="21"/>
        </w:rPr>
      </w:pPr>
      <w:r>
        <w:rPr>
          <w:rFonts w:hint="eastAsia" w:ascii="宋体" w:hAnsi="宋体" w:eastAsia="宋体"/>
          <w:szCs w:val="21"/>
        </w:rPr>
        <w:t>对听力损失</w:t>
      </w:r>
      <w:r>
        <w:rPr>
          <w:rFonts w:ascii="宋体" w:hAnsi="宋体" w:eastAsia="宋体"/>
          <w:szCs w:val="21"/>
        </w:rPr>
        <w:t>的</w:t>
      </w:r>
      <w:r>
        <w:rPr>
          <w:rFonts w:hint="eastAsia" w:ascii="宋体" w:hAnsi="宋体" w:eastAsia="宋体"/>
          <w:szCs w:val="21"/>
        </w:rPr>
        <w:t>残疾儿童应在专业听力适配机构进行助听器验配，并适配助听器。2岁以上，并适配助听器在6个月以上方可进行人工耳蜗植入手术。</w:t>
      </w:r>
    </w:p>
    <w:p>
      <w:pPr>
        <w:jc w:val="left"/>
        <w:rPr>
          <w:rFonts w:ascii="宋体" w:hAnsi="宋体" w:eastAsia="宋体"/>
          <w:szCs w:val="21"/>
        </w:rPr>
      </w:pPr>
      <w:r>
        <w:rPr>
          <w:rFonts w:hint="eastAsia" w:ascii="宋体" w:hAnsi="宋体" w:eastAsia="宋体"/>
          <w:szCs w:val="21"/>
        </w:rPr>
        <w:t>c) 扩展训练</w:t>
      </w:r>
    </w:p>
    <w:p>
      <w:pPr>
        <w:jc w:val="left"/>
        <w:rPr>
          <w:rFonts w:ascii="宋体" w:hAnsi="宋体" w:eastAsia="宋体"/>
          <w:szCs w:val="21"/>
        </w:rPr>
      </w:pPr>
      <w:r>
        <w:rPr>
          <w:rFonts w:hint="eastAsia" w:ascii="宋体" w:hAnsi="宋体" w:eastAsia="宋体"/>
          <w:szCs w:val="21"/>
        </w:rPr>
        <w:t>每天坚持佩戴助听器或人工耳蜗，如有音量调节在刚开始佩戴时调小音量，逐渐增大，直至最合适范围。对不配合佩戴助听器的儿童，可分时段来适应。</w:t>
      </w:r>
    </w:p>
    <w:p>
      <w:pPr>
        <w:jc w:val="left"/>
        <w:rPr>
          <w:rFonts w:ascii="宋体" w:hAnsi="宋体" w:eastAsia="宋体"/>
          <w:szCs w:val="21"/>
        </w:rPr>
      </w:pPr>
      <w:r>
        <w:rPr>
          <w:rFonts w:hint="eastAsia" w:ascii="宋体" w:hAnsi="宋体" w:eastAsia="宋体"/>
          <w:szCs w:val="21"/>
        </w:rPr>
        <w:t>戴上助听器或人工耳蜗后先进行室内适应性声音训练，然后进行环境适应性训练，逐渐进行单词学习及语句学习，在日常尽量长期佩戴助听设备与孤残儿童游戏，增加词汇量及适应能力。</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 xml:space="preserve">5.3.5 </w:t>
      </w:r>
      <w:r>
        <w:rPr>
          <w:rFonts w:hint="eastAsia" w:ascii="宋体" w:hAnsi="宋体" w:eastAsia="宋体"/>
          <w:szCs w:val="21"/>
        </w:rPr>
        <w:t>视力残疾儿童康复治疗</w:t>
      </w:r>
    </w:p>
    <w:p>
      <w:pPr>
        <w:jc w:val="left"/>
        <w:rPr>
          <w:rFonts w:ascii="宋体" w:hAnsi="宋体" w:eastAsia="宋体"/>
          <w:szCs w:val="21"/>
        </w:rPr>
      </w:pPr>
      <w:r>
        <w:rPr>
          <w:rFonts w:hint="eastAsia" w:ascii="宋体" w:hAnsi="宋体" w:eastAsia="宋体"/>
          <w:szCs w:val="21"/>
        </w:rPr>
        <w:t>低视力孤残儿童应及早在专业视力验光配镜中心进行眼镜适配，并进行</w:t>
      </w:r>
    </w:p>
    <w:p>
      <w:pPr>
        <w:jc w:val="left"/>
        <w:rPr>
          <w:rFonts w:ascii="宋体" w:hAnsi="宋体" w:eastAsia="宋体"/>
          <w:szCs w:val="21"/>
        </w:rPr>
      </w:pPr>
      <w:r>
        <w:rPr>
          <w:rFonts w:hint="eastAsia" w:ascii="宋体" w:hAnsi="宋体" w:eastAsia="宋体"/>
          <w:szCs w:val="21"/>
        </w:rPr>
        <w:t>盲应在辅具适配后，进行定向行走及环境适应、导盲辅具应用学习、盲文学习、读屏软件学习等。</w:t>
      </w:r>
    </w:p>
    <w:p>
      <w:pPr>
        <w:pStyle w:val="3"/>
        <w:spacing w:before="156" w:after="156"/>
      </w:pPr>
      <w:bookmarkStart w:id="48" w:name="_Toc404109601"/>
      <w:r>
        <w:rPr>
          <w:rFonts w:hint="eastAsia"/>
        </w:rPr>
        <w:t>5.4 康教融合课堂</w:t>
      </w:r>
      <w:bookmarkEnd w:id="48"/>
    </w:p>
    <w:p>
      <w:pPr>
        <w:jc w:val="left"/>
        <w:rPr>
          <w:rFonts w:ascii="宋体" w:hAnsi="宋体" w:eastAsia="宋体"/>
          <w:szCs w:val="21"/>
        </w:rPr>
      </w:pPr>
      <w:r>
        <w:rPr>
          <w:rFonts w:hint="eastAsia" w:ascii="宋体" w:hAnsi="宋体" w:eastAsia="宋体"/>
          <w:szCs w:val="21"/>
        </w:rPr>
        <w:t>孤残儿童的发育要从多维度规划发展其能力，在认知、言语和社会技能等各个训练活动中，训练的每一个环节</w:t>
      </w:r>
      <w:r>
        <w:rPr>
          <w:rFonts w:ascii="宋体" w:hAnsi="宋体" w:eastAsia="宋体"/>
          <w:szCs w:val="21"/>
        </w:rPr>
        <w:t>尽可能多地锻炼</w:t>
      </w:r>
      <w:r>
        <w:rPr>
          <w:rFonts w:hint="eastAsia" w:ascii="宋体" w:hAnsi="宋体" w:eastAsia="宋体"/>
          <w:szCs w:val="21"/>
        </w:rPr>
        <w:t>，从而改善其行为和语言发展水平。课堂设置以游戏活动为起点，巧设康复与教育相结合的教学内容，以生活情境为支点，构建康复与教育结合的课堂内容。</w:t>
      </w:r>
    </w:p>
    <w:p>
      <w:pPr>
        <w:jc w:val="left"/>
        <w:rPr>
          <w:rFonts w:ascii="宋体" w:hAnsi="宋体" w:eastAsia="宋体"/>
          <w:szCs w:val="21"/>
        </w:rPr>
      </w:pPr>
      <w:r>
        <w:rPr>
          <w:rFonts w:hint="eastAsia" w:ascii="宋体" w:hAnsi="宋体" w:eastAsia="宋体"/>
          <w:szCs w:val="21"/>
        </w:rPr>
        <w:t>3-6岁肢体残疾孤残儿童每日融合课堂不少于1小时；</w:t>
      </w:r>
    </w:p>
    <w:p>
      <w:pPr>
        <w:jc w:val="left"/>
        <w:rPr>
          <w:rFonts w:ascii="宋体" w:hAnsi="宋体" w:eastAsia="宋体"/>
          <w:szCs w:val="21"/>
        </w:rPr>
      </w:pPr>
      <w:r>
        <w:rPr>
          <w:rFonts w:hint="eastAsia" w:ascii="宋体" w:hAnsi="宋体" w:eastAsia="宋体"/>
          <w:szCs w:val="21"/>
        </w:rPr>
        <w:t>7-14岁肢体孤残儿童每日融合课堂不少于2小时</w:t>
      </w:r>
      <w:r>
        <w:rPr>
          <w:rFonts w:ascii="宋体" w:hAnsi="宋体" w:eastAsia="宋体"/>
          <w:szCs w:val="21"/>
        </w:rPr>
        <w:t>；</w:t>
      </w:r>
    </w:p>
    <w:p>
      <w:pPr>
        <w:jc w:val="left"/>
        <w:rPr>
          <w:rFonts w:ascii="宋体" w:hAnsi="宋体" w:eastAsia="宋体"/>
          <w:szCs w:val="21"/>
        </w:rPr>
      </w:pPr>
      <w:r>
        <w:rPr>
          <w:rFonts w:hint="eastAsia" w:ascii="宋体" w:hAnsi="宋体" w:eastAsia="宋体"/>
          <w:szCs w:val="21"/>
        </w:rPr>
        <w:t>3-6岁智力残疾孤残儿童每日融合课堂不少于2小时；</w:t>
      </w:r>
    </w:p>
    <w:p>
      <w:pPr>
        <w:jc w:val="left"/>
        <w:rPr>
          <w:rFonts w:ascii="宋体" w:hAnsi="宋体" w:eastAsia="宋体"/>
          <w:szCs w:val="21"/>
        </w:rPr>
      </w:pPr>
      <w:r>
        <w:rPr>
          <w:rFonts w:hint="eastAsia" w:ascii="宋体" w:hAnsi="宋体" w:eastAsia="宋体"/>
          <w:szCs w:val="21"/>
        </w:rPr>
        <w:t>7-14岁智力残疾孤残儿童每日融合课堂不少于3小时</w:t>
      </w:r>
      <w:r>
        <w:rPr>
          <w:rFonts w:ascii="宋体" w:hAnsi="宋体" w:eastAsia="宋体"/>
          <w:szCs w:val="21"/>
        </w:rPr>
        <w:t>；</w:t>
      </w:r>
    </w:p>
    <w:p>
      <w:pPr>
        <w:jc w:val="left"/>
        <w:rPr>
          <w:rFonts w:ascii="宋体" w:hAnsi="宋体" w:eastAsia="宋体"/>
          <w:szCs w:val="21"/>
        </w:rPr>
      </w:pPr>
      <w:r>
        <w:rPr>
          <w:rFonts w:hint="eastAsia" w:ascii="宋体" w:hAnsi="宋体" w:eastAsia="宋体"/>
          <w:szCs w:val="21"/>
        </w:rPr>
        <w:t>3-6岁孤独症儿童每日融合课堂不少于1.5小时</w:t>
      </w:r>
      <w:r>
        <w:rPr>
          <w:rFonts w:ascii="宋体" w:hAnsi="宋体" w:eastAsia="宋体"/>
          <w:szCs w:val="21"/>
        </w:rPr>
        <w:t>；</w:t>
      </w:r>
    </w:p>
    <w:p>
      <w:pPr>
        <w:jc w:val="left"/>
        <w:rPr>
          <w:rFonts w:ascii="宋体" w:hAnsi="宋体" w:eastAsia="宋体"/>
          <w:szCs w:val="21"/>
        </w:rPr>
      </w:pPr>
      <w:r>
        <w:rPr>
          <w:rFonts w:hint="eastAsia" w:ascii="宋体" w:hAnsi="宋体" w:eastAsia="宋体"/>
          <w:szCs w:val="21"/>
        </w:rPr>
        <w:t>7-14岁孤独症儿童每日融合课堂不少于3小时。</w:t>
      </w:r>
    </w:p>
    <w:p>
      <w:pPr>
        <w:pStyle w:val="2"/>
        <w:spacing w:before="312" w:after="312"/>
        <w:rPr>
          <w:rFonts w:ascii="黑体" w:hAnsi="黑体" w:eastAsia="黑体"/>
          <w:sz w:val="24"/>
          <w:szCs w:val="13"/>
        </w:rPr>
      </w:pPr>
      <w:bookmarkStart w:id="49" w:name="_Toc1526772193"/>
      <w:r>
        <w:rPr>
          <w:rFonts w:hint="eastAsia" w:ascii="黑体" w:hAnsi="黑体" w:eastAsia="黑体"/>
          <w:sz w:val="24"/>
          <w:szCs w:val="13"/>
        </w:rPr>
        <w:t>6</w:t>
      </w:r>
      <w:r>
        <w:rPr>
          <w:rFonts w:ascii="黑体" w:hAnsi="黑体" w:eastAsia="黑体"/>
          <w:sz w:val="24"/>
          <w:szCs w:val="13"/>
        </w:rPr>
        <w:t xml:space="preserve"> </w:t>
      </w:r>
      <w:r>
        <w:rPr>
          <w:rFonts w:hint="eastAsia" w:ascii="黑体" w:hAnsi="黑体" w:eastAsia="黑体"/>
          <w:sz w:val="24"/>
          <w:szCs w:val="13"/>
        </w:rPr>
        <w:t>质量评估与督导</w:t>
      </w:r>
      <w:bookmarkEnd w:id="49"/>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6</w:t>
      </w:r>
      <w:r>
        <w:rPr>
          <w:rFonts w:ascii="宋体" w:hAnsi="宋体" w:eastAsia="宋体"/>
          <w:b/>
          <w:bCs/>
          <w:szCs w:val="21"/>
        </w:rPr>
        <w:t xml:space="preserve">.1 </w:t>
      </w:r>
      <w:r>
        <w:rPr>
          <w:rFonts w:hint="eastAsia" w:ascii="宋体" w:hAnsi="宋体" w:eastAsia="宋体"/>
          <w:szCs w:val="21"/>
        </w:rPr>
        <w:t>儿童福利康复机构应建立完善的质量控制体系。</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6</w:t>
      </w:r>
      <w:r>
        <w:rPr>
          <w:rFonts w:ascii="宋体" w:hAnsi="宋体" w:eastAsia="宋体"/>
          <w:b/>
          <w:bCs/>
          <w:szCs w:val="21"/>
        </w:rPr>
        <w:t xml:space="preserve">.2 </w:t>
      </w:r>
      <w:r>
        <w:rPr>
          <w:rFonts w:hint="eastAsia" w:ascii="宋体" w:hAnsi="宋体" w:eastAsia="宋体"/>
          <w:szCs w:val="21"/>
        </w:rPr>
        <w:t>制定康复医师、康复治疗师、康复护士岗位职责，明确各项康复治疗的原则及操作规范。</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6</w:t>
      </w:r>
      <w:r>
        <w:rPr>
          <w:rFonts w:ascii="宋体" w:hAnsi="宋体" w:eastAsia="宋体"/>
          <w:b/>
          <w:bCs/>
          <w:szCs w:val="21"/>
        </w:rPr>
        <w:t xml:space="preserve">.3 </w:t>
      </w:r>
      <w:r>
        <w:rPr>
          <w:rFonts w:hint="eastAsia" w:ascii="宋体" w:hAnsi="宋体" w:eastAsia="宋体"/>
          <w:szCs w:val="21"/>
        </w:rPr>
        <w:t>制定康复治疗安全管理措施</w:t>
      </w:r>
      <w:r>
        <w:rPr>
          <w:rFonts w:ascii="宋体" w:hAnsi="宋体" w:eastAsia="宋体"/>
          <w:szCs w:val="21"/>
        </w:rPr>
        <w:t>，</w:t>
      </w:r>
      <w:r>
        <w:rPr>
          <w:rFonts w:hint="eastAsia" w:ascii="宋体" w:hAnsi="宋体" w:eastAsia="宋体"/>
          <w:szCs w:val="21"/>
        </w:rPr>
        <w:t>并每三个月对康复治疗相关人员进行安全教育。</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6</w:t>
      </w:r>
      <w:r>
        <w:rPr>
          <w:rFonts w:ascii="宋体" w:hAnsi="宋体" w:eastAsia="宋体"/>
          <w:b/>
          <w:bCs/>
          <w:szCs w:val="21"/>
        </w:rPr>
        <w:t xml:space="preserve">.4 </w:t>
      </w:r>
      <w:r>
        <w:rPr>
          <w:rFonts w:hint="eastAsia" w:ascii="宋体" w:hAnsi="宋体" w:eastAsia="宋体"/>
          <w:szCs w:val="21"/>
        </w:rPr>
        <w:t>建立康复治疗师质控小组，至少每季度对康复治疗师进行培训、考核一次。</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6</w:t>
      </w:r>
      <w:r>
        <w:rPr>
          <w:rFonts w:ascii="宋体" w:hAnsi="宋体" w:eastAsia="宋体"/>
          <w:b/>
          <w:bCs/>
          <w:szCs w:val="21"/>
        </w:rPr>
        <w:t xml:space="preserve">.5 </w:t>
      </w:r>
      <w:r>
        <w:rPr>
          <w:rFonts w:hint="eastAsia" w:ascii="宋体" w:hAnsi="宋体" w:eastAsia="宋体"/>
          <w:szCs w:val="21"/>
        </w:rPr>
        <w:t>建立反馈机制，</w:t>
      </w:r>
      <w:r>
        <w:rPr>
          <w:rFonts w:hint="eastAsia" w:ascii="宋体" w:hAnsi="宋体" w:eastAsia="宋体"/>
          <w:szCs w:val="21"/>
          <w:lang w:eastAsia="zh-Hans"/>
        </w:rPr>
        <w:t>机构需定期</w:t>
      </w:r>
      <w:r>
        <w:rPr>
          <w:rFonts w:hint="eastAsia" w:ascii="宋体" w:hAnsi="宋体" w:eastAsia="宋体"/>
          <w:szCs w:val="21"/>
        </w:rPr>
        <w:t>与机构内护理员、社区残疾儿童家长</w:t>
      </w:r>
      <w:r>
        <w:rPr>
          <w:rFonts w:hint="eastAsia" w:ascii="宋体" w:hAnsi="宋体" w:eastAsia="宋体"/>
          <w:szCs w:val="21"/>
          <w:lang w:eastAsia="zh-Hans"/>
        </w:rPr>
        <w:t>进行康复反馈沟通</w:t>
      </w:r>
      <w:r>
        <w:rPr>
          <w:rFonts w:hint="eastAsia" w:ascii="宋体" w:hAnsi="宋体" w:eastAsia="宋体"/>
          <w:szCs w:val="21"/>
        </w:rPr>
        <w:t>，确保儿童康复训练的连续性。</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6</w:t>
      </w:r>
      <w:r>
        <w:rPr>
          <w:rFonts w:ascii="宋体" w:hAnsi="宋体" w:eastAsia="宋体"/>
          <w:b/>
          <w:bCs/>
          <w:szCs w:val="21"/>
        </w:rPr>
        <w:t xml:space="preserve">.6 </w:t>
      </w:r>
      <w:r>
        <w:rPr>
          <w:rFonts w:hint="eastAsia" w:ascii="宋体" w:hAnsi="宋体" w:eastAsia="宋体"/>
          <w:szCs w:val="21"/>
        </w:rPr>
        <w:t>定期对护理员、社区残疾儿童家长进行康复治疗的满意</w:t>
      </w:r>
      <w:r>
        <w:rPr>
          <w:rFonts w:hint="eastAsia" w:ascii="宋体" w:hAnsi="宋体" w:eastAsia="宋体"/>
          <w:szCs w:val="21"/>
          <w:lang w:eastAsia="zh-Hans"/>
        </w:rPr>
        <w:t>度进行</w:t>
      </w:r>
      <w:r>
        <w:rPr>
          <w:rFonts w:hint="eastAsia" w:ascii="宋体" w:hAnsi="宋体" w:eastAsia="宋体"/>
          <w:szCs w:val="21"/>
        </w:rPr>
        <w:t>问卷调查，提升康复质量。</w:t>
      </w:r>
      <w:r>
        <w:rPr>
          <w:rFonts w:ascii="宋体" w:hAnsi="宋体" w:eastAsia="宋体"/>
          <w:szCs w:val="21"/>
        </w:rPr>
        <w:tab/>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6</w:t>
      </w:r>
      <w:r>
        <w:rPr>
          <w:rFonts w:ascii="宋体" w:hAnsi="宋体" w:eastAsia="宋体"/>
          <w:b/>
          <w:bCs/>
          <w:szCs w:val="21"/>
        </w:rPr>
        <w:t xml:space="preserve">.7 </w:t>
      </w:r>
      <w:r>
        <w:rPr>
          <w:rFonts w:hint="eastAsia" w:ascii="宋体" w:hAnsi="宋体" w:eastAsia="宋体"/>
          <w:szCs w:val="21"/>
        </w:rPr>
        <w:t>建立康复质控小组，定期对康复评估率、康复记录完成率、康复记录书写质量、视频采集率、视频采集有效程度、重大责任事故发生率进行监测。</w:t>
      </w:r>
    </w:p>
    <w:p>
      <w:pPr>
        <w:pStyle w:val="2"/>
        <w:spacing w:before="312" w:after="312"/>
        <w:rPr>
          <w:rFonts w:ascii="黑体" w:hAnsi="黑体" w:eastAsia="黑体"/>
          <w:kern w:val="0"/>
          <w:sz w:val="24"/>
          <w:szCs w:val="11"/>
          <w:lang w:eastAsia="zh-Hans"/>
        </w:rPr>
      </w:pPr>
      <w:bookmarkStart w:id="50" w:name="_Toc178149748"/>
      <w:r>
        <w:rPr>
          <w:rFonts w:hint="eastAsia" w:ascii="黑体" w:hAnsi="黑体" w:eastAsia="黑体"/>
          <w:sz w:val="24"/>
          <w:szCs w:val="13"/>
        </w:rPr>
        <w:t>7</w:t>
      </w:r>
      <w:r>
        <w:rPr>
          <w:rFonts w:ascii="黑体" w:hAnsi="黑体" w:eastAsia="黑体"/>
          <w:sz w:val="24"/>
          <w:szCs w:val="13"/>
        </w:rPr>
        <w:t xml:space="preserve"> </w:t>
      </w:r>
      <w:r>
        <w:rPr>
          <w:rFonts w:hint="eastAsia" w:ascii="黑体" w:hAnsi="黑体" w:eastAsia="黑体"/>
          <w:kern w:val="0"/>
          <w:sz w:val="24"/>
          <w:szCs w:val="11"/>
        </w:rPr>
        <w:t>儿童福利机构内康复治疗区感染控制管理</w:t>
      </w:r>
      <w:bookmarkEnd w:id="50"/>
    </w:p>
    <w:p>
      <w:pPr>
        <w:spacing w:before="156" w:beforeLines="50" w:after="156" w:afterLines="50"/>
        <w:ind w:firstLine="422"/>
        <w:jc w:val="left"/>
        <w:rPr>
          <w:rFonts w:ascii="宋体" w:hAnsi="宋体" w:eastAsia="宋体"/>
          <w:b/>
          <w:bCs/>
          <w:szCs w:val="21"/>
        </w:rPr>
      </w:pPr>
      <w:r>
        <w:rPr>
          <w:rFonts w:hint="eastAsia" w:ascii="宋体" w:hAnsi="宋体" w:eastAsia="宋体"/>
          <w:b/>
          <w:bCs/>
          <w:szCs w:val="21"/>
        </w:rPr>
        <w:t>7.1</w:t>
      </w:r>
      <w:r>
        <w:rPr>
          <w:rFonts w:ascii="宋体" w:hAnsi="宋体" w:eastAsia="宋体"/>
          <w:szCs w:val="21"/>
        </w:rPr>
        <w:t>建立健全</w:t>
      </w:r>
      <w:r>
        <w:rPr>
          <w:rFonts w:hint="eastAsia" w:ascii="宋体" w:hAnsi="宋体" w:eastAsia="宋体"/>
          <w:szCs w:val="21"/>
        </w:rPr>
        <w:t>康复治疗区</w:t>
      </w:r>
      <w:r>
        <w:rPr>
          <w:rFonts w:ascii="宋体" w:hAnsi="宋体" w:eastAsia="宋体"/>
          <w:szCs w:val="21"/>
        </w:rPr>
        <w:t>感染监控</w:t>
      </w:r>
      <w:r>
        <w:rPr>
          <w:rFonts w:hint="eastAsia" w:ascii="宋体" w:hAnsi="宋体" w:eastAsia="宋体"/>
          <w:szCs w:val="21"/>
        </w:rPr>
        <w:t>制度</w:t>
      </w:r>
      <w:r>
        <w:rPr>
          <w:rFonts w:ascii="宋体" w:hAnsi="宋体" w:eastAsia="宋体"/>
          <w:szCs w:val="21"/>
        </w:rPr>
        <w:t>，以</w:t>
      </w:r>
      <w:r>
        <w:rPr>
          <w:rFonts w:hint="eastAsia" w:ascii="宋体" w:hAnsi="宋体" w:eastAsia="宋体"/>
          <w:szCs w:val="21"/>
        </w:rPr>
        <w:t>孤残儿童、社区残疾儿童</w:t>
      </w:r>
      <w:r>
        <w:rPr>
          <w:rFonts w:ascii="宋体" w:hAnsi="宋体" w:eastAsia="宋体"/>
          <w:szCs w:val="21"/>
        </w:rPr>
        <w:t>和工作人员为监测对象，</w:t>
      </w:r>
      <w:r>
        <w:rPr>
          <w:rFonts w:hint="eastAsia" w:ascii="宋体" w:hAnsi="宋体" w:eastAsia="宋体"/>
          <w:szCs w:val="21"/>
        </w:rPr>
        <w:t>每季度</w:t>
      </w:r>
      <w:r>
        <w:rPr>
          <w:rFonts w:ascii="宋体" w:hAnsi="宋体" w:eastAsia="宋体"/>
          <w:szCs w:val="21"/>
        </w:rPr>
        <w:t>统计</w:t>
      </w:r>
      <w:r>
        <w:rPr>
          <w:rFonts w:hint="eastAsia" w:ascii="宋体" w:hAnsi="宋体" w:eastAsia="宋体"/>
          <w:szCs w:val="21"/>
        </w:rPr>
        <w:t>一次感染</w:t>
      </w:r>
      <w:r>
        <w:rPr>
          <w:rFonts w:ascii="宋体" w:hAnsi="宋体" w:eastAsia="宋体"/>
          <w:szCs w:val="21"/>
        </w:rPr>
        <w:t>率</w:t>
      </w:r>
      <w:r>
        <w:rPr>
          <w:rFonts w:hint="eastAsia" w:ascii="宋体" w:hAnsi="宋体" w:eastAsia="宋体"/>
          <w:szCs w:val="21"/>
        </w:rPr>
        <w:t>。</w:t>
      </w:r>
    </w:p>
    <w:p>
      <w:pPr>
        <w:spacing w:before="156" w:beforeLines="50" w:after="156" w:afterLines="50"/>
        <w:ind w:firstLine="422"/>
        <w:jc w:val="left"/>
        <w:rPr>
          <w:rFonts w:ascii="宋体" w:hAnsi="宋体" w:eastAsia="宋体"/>
          <w:szCs w:val="21"/>
        </w:rPr>
      </w:pPr>
      <w:r>
        <w:rPr>
          <w:rFonts w:ascii="宋体" w:hAnsi="宋体" w:eastAsia="宋体"/>
          <w:b/>
          <w:bCs/>
          <w:szCs w:val="21"/>
        </w:rPr>
        <w:t>7.2</w:t>
      </w:r>
      <w:r>
        <w:rPr>
          <w:rFonts w:hint="eastAsia" w:ascii="宋体" w:hAnsi="宋体" w:eastAsia="宋体"/>
          <w:szCs w:val="21"/>
        </w:rPr>
        <w:t>每三个月对康复治疗室物表、空气及康复治疗师进行一次手卫生细菌培养监测。</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7</w:t>
      </w:r>
      <w:r>
        <w:rPr>
          <w:rFonts w:ascii="宋体" w:hAnsi="宋体" w:eastAsia="宋体"/>
          <w:b/>
          <w:bCs/>
          <w:szCs w:val="21"/>
        </w:rPr>
        <w:t>.3</w:t>
      </w:r>
      <w:r>
        <w:rPr>
          <w:rFonts w:hint="eastAsia" w:ascii="宋体" w:hAnsi="宋体" w:eastAsia="宋体"/>
          <w:szCs w:val="21"/>
        </w:rPr>
        <w:t>每半年</w:t>
      </w:r>
      <w:r>
        <w:rPr>
          <w:rFonts w:ascii="宋体" w:hAnsi="宋体" w:eastAsia="宋体"/>
          <w:szCs w:val="21"/>
        </w:rPr>
        <w:t>进行院内感染漏报率的调查，督促</w:t>
      </w:r>
      <w:r>
        <w:rPr>
          <w:rFonts w:hint="eastAsia" w:ascii="宋体" w:hAnsi="宋体" w:eastAsia="宋体"/>
          <w:szCs w:val="21"/>
        </w:rPr>
        <w:t>各康复治疗区</w:t>
      </w:r>
      <w:r>
        <w:rPr>
          <w:rFonts w:ascii="宋体" w:hAnsi="宋体" w:eastAsia="宋体"/>
          <w:szCs w:val="21"/>
        </w:rPr>
        <w:t>如实登记院内感染病例，杜绝漏报。</w:t>
      </w:r>
    </w:p>
    <w:p>
      <w:pPr>
        <w:spacing w:before="156" w:beforeLines="50" w:after="156" w:afterLines="50"/>
        <w:ind w:firstLine="422"/>
        <w:jc w:val="left"/>
        <w:rPr>
          <w:rFonts w:hint="eastAsia" w:ascii="宋体" w:hAnsi="宋体" w:eastAsia="宋体"/>
          <w:szCs w:val="21"/>
        </w:rPr>
      </w:pPr>
      <w:r>
        <w:rPr>
          <w:rFonts w:hint="eastAsia" w:ascii="宋体" w:hAnsi="宋体" w:eastAsia="宋体"/>
          <w:b/>
          <w:bCs/>
          <w:szCs w:val="21"/>
        </w:rPr>
        <w:t>7</w:t>
      </w:r>
      <w:r>
        <w:rPr>
          <w:rFonts w:ascii="宋体" w:hAnsi="宋体" w:eastAsia="宋体"/>
          <w:b/>
          <w:bCs/>
          <w:szCs w:val="21"/>
        </w:rPr>
        <w:t>.4</w:t>
      </w:r>
      <w:r>
        <w:rPr>
          <w:rFonts w:ascii="宋体" w:hAnsi="宋体" w:eastAsia="宋体"/>
          <w:szCs w:val="21"/>
        </w:rPr>
        <w:t>分析评价监测资料，并及时向</w:t>
      </w:r>
      <w:r>
        <w:rPr>
          <w:rFonts w:hint="eastAsia" w:ascii="宋体" w:hAnsi="宋体" w:eastAsia="宋体"/>
          <w:szCs w:val="21"/>
        </w:rPr>
        <w:t>主要负责人</w:t>
      </w:r>
      <w:r>
        <w:rPr>
          <w:rFonts w:ascii="宋体" w:hAnsi="宋体" w:eastAsia="宋体"/>
          <w:szCs w:val="21"/>
        </w:rPr>
        <w:t>反馈信息，采取有效措施，减少各种感染的危险因素，降低感染率，将院内感染率控制在10%以内。</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7</w:t>
      </w:r>
      <w:r>
        <w:rPr>
          <w:rFonts w:ascii="宋体" w:hAnsi="宋体" w:eastAsia="宋体"/>
          <w:b/>
          <w:bCs/>
          <w:szCs w:val="21"/>
        </w:rPr>
        <w:t>.5</w:t>
      </w:r>
      <w:r>
        <w:rPr>
          <w:rFonts w:hint="eastAsia" w:ascii="宋体" w:hAnsi="宋体" w:eastAsia="宋体"/>
          <w:szCs w:val="21"/>
        </w:rPr>
        <w:t>每半年一次</w:t>
      </w:r>
      <w:r>
        <w:rPr>
          <w:rFonts w:ascii="宋体" w:hAnsi="宋体" w:eastAsia="宋体"/>
          <w:szCs w:val="21"/>
        </w:rPr>
        <w:t>对</w:t>
      </w:r>
      <w:r>
        <w:rPr>
          <w:rFonts w:hint="eastAsia" w:ascii="宋体" w:hAnsi="宋体" w:eastAsia="宋体"/>
          <w:szCs w:val="21"/>
        </w:rPr>
        <w:t>工作</w:t>
      </w:r>
      <w:r>
        <w:rPr>
          <w:rFonts w:ascii="宋体" w:hAnsi="宋体" w:eastAsia="宋体"/>
          <w:szCs w:val="21"/>
        </w:rPr>
        <w:t>人员进行预防院内感染知识的培训和继续教育，做好有关消毒、隔离专业知识的技术指导工作。</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7</w:t>
      </w:r>
      <w:r>
        <w:rPr>
          <w:rFonts w:ascii="宋体" w:hAnsi="宋体" w:eastAsia="宋体"/>
          <w:b/>
          <w:bCs/>
          <w:szCs w:val="21"/>
        </w:rPr>
        <w:t>.6</w:t>
      </w:r>
      <w:r>
        <w:rPr>
          <w:rFonts w:ascii="宋体" w:hAnsi="宋体" w:eastAsia="宋体"/>
          <w:szCs w:val="21"/>
        </w:rPr>
        <w:t>使用后的一次性使用医疗用品必须由取得当地卫生行政部门和环保部门颁发的卫生许可证</w:t>
      </w:r>
      <w:r>
        <w:rPr>
          <w:rFonts w:hint="eastAsia" w:ascii="宋体" w:hAnsi="宋体" w:eastAsia="宋体"/>
          <w:szCs w:val="21"/>
        </w:rPr>
        <w:t>、</w:t>
      </w:r>
      <w:r>
        <w:rPr>
          <w:rFonts w:ascii="宋体" w:hAnsi="宋体" w:eastAsia="宋体"/>
          <w:szCs w:val="21"/>
        </w:rPr>
        <w:t>经营许可证的集中处置单位同意收集处置，不得出售给个体商贩、废品回收站或交由其他任何单位收集处理。</w:t>
      </w:r>
    </w:p>
    <w:p>
      <w:pPr>
        <w:spacing w:before="156" w:beforeLines="50" w:after="156" w:afterLines="50"/>
        <w:ind w:firstLine="422"/>
        <w:jc w:val="left"/>
        <w:rPr>
          <w:rFonts w:ascii="宋体" w:hAnsi="宋体" w:eastAsia="宋体"/>
          <w:szCs w:val="21"/>
        </w:rPr>
      </w:pPr>
      <w:r>
        <w:rPr>
          <w:rFonts w:ascii="宋体" w:hAnsi="宋体" w:eastAsia="宋体"/>
          <w:b/>
          <w:bCs/>
          <w:szCs w:val="21"/>
        </w:rPr>
        <w:t xml:space="preserve">7.7 </w:t>
      </w:r>
      <w:r>
        <w:rPr>
          <w:rFonts w:hint="eastAsia" w:ascii="宋体" w:hAnsi="宋体" w:eastAsia="宋体"/>
          <w:szCs w:val="21"/>
        </w:rPr>
        <w:t>所有工作人员在进入治疗区时应更换工作服，对每名残疾儿童进行康复治疗前、后均应进行手消毒。</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7.</w:t>
      </w:r>
      <w:r>
        <w:rPr>
          <w:rFonts w:ascii="宋体" w:hAnsi="宋体" w:eastAsia="宋体"/>
          <w:b/>
          <w:bCs/>
          <w:szCs w:val="21"/>
        </w:rPr>
        <w:t xml:space="preserve">8 </w:t>
      </w:r>
      <w:r>
        <w:rPr>
          <w:rFonts w:hint="eastAsia" w:ascii="宋体" w:hAnsi="宋体" w:eastAsia="宋体"/>
          <w:szCs w:val="21"/>
        </w:rPr>
        <w:t>各康复治疗室应每日进行一次空气、地面、台面消毒，对使用过的玩具物品每周清洗或消毒，并且要有相关记录。</w:t>
      </w:r>
    </w:p>
    <w:p>
      <w:pPr>
        <w:pStyle w:val="2"/>
        <w:spacing w:before="312" w:after="312"/>
        <w:rPr>
          <w:rFonts w:ascii="黑体" w:hAnsi="黑体" w:eastAsia="黑体"/>
          <w:kern w:val="0"/>
          <w:sz w:val="24"/>
          <w:szCs w:val="11"/>
        </w:rPr>
      </w:pPr>
      <w:bookmarkStart w:id="51" w:name="_Toc570610718"/>
      <w:r>
        <w:rPr>
          <w:rFonts w:hint="eastAsia" w:ascii="黑体" w:hAnsi="黑体" w:eastAsia="黑体"/>
          <w:kern w:val="0"/>
          <w:sz w:val="24"/>
          <w:szCs w:val="11"/>
        </w:rPr>
        <w:t>8</w:t>
      </w:r>
      <w:r>
        <w:rPr>
          <w:rFonts w:ascii="黑体" w:hAnsi="黑体" w:eastAsia="黑体"/>
          <w:kern w:val="0"/>
          <w:sz w:val="24"/>
          <w:szCs w:val="11"/>
        </w:rPr>
        <w:t xml:space="preserve"> </w:t>
      </w:r>
      <w:r>
        <w:rPr>
          <w:rFonts w:hint="eastAsia" w:ascii="黑体" w:hAnsi="黑体" w:eastAsia="黑体"/>
          <w:kern w:val="0"/>
          <w:sz w:val="24"/>
          <w:szCs w:val="11"/>
        </w:rPr>
        <w:t>业务管理</w:t>
      </w:r>
      <w:bookmarkEnd w:id="51"/>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8</w:t>
      </w:r>
      <w:r>
        <w:rPr>
          <w:rFonts w:ascii="宋体" w:hAnsi="宋体" w:eastAsia="宋体"/>
          <w:b/>
          <w:bCs/>
          <w:szCs w:val="21"/>
        </w:rPr>
        <w:t xml:space="preserve">.1 </w:t>
      </w:r>
      <w:r>
        <w:rPr>
          <w:rFonts w:hint="eastAsia" w:ascii="宋体" w:hAnsi="宋体" w:eastAsia="宋体"/>
          <w:szCs w:val="21"/>
        </w:rPr>
        <w:t>应制定康复治疗科室相关制度及安全管理各项规章制度。</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8</w:t>
      </w:r>
      <w:r>
        <w:rPr>
          <w:rFonts w:ascii="宋体" w:hAnsi="宋体" w:eastAsia="宋体"/>
          <w:b/>
          <w:bCs/>
          <w:szCs w:val="21"/>
        </w:rPr>
        <w:t xml:space="preserve">.2 </w:t>
      </w:r>
      <w:r>
        <w:rPr>
          <w:rFonts w:hint="eastAsia" w:ascii="宋体" w:hAnsi="宋体" w:eastAsia="宋体"/>
          <w:szCs w:val="21"/>
        </w:rPr>
        <w:t>应建立康复设备设施台账，专人负责，定期进行检查维修。</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8</w:t>
      </w:r>
      <w:r>
        <w:rPr>
          <w:rFonts w:ascii="宋体" w:hAnsi="宋体" w:eastAsia="宋体"/>
          <w:b/>
          <w:bCs/>
          <w:szCs w:val="21"/>
        </w:rPr>
        <w:t xml:space="preserve">.3 </w:t>
      </w:r>
      <w:r>
        <w:rPr>
          <w:rFonts w:hint="eastAsia" w:ascii="宋体" w:hAnsi="宋体" w:eastAsia="宋体"/>
          <w:szCs w:val="21"/>
        </w:rPr>
        <w:t>康复医师、康复治疗师、康复护士应定期参加继续教育学习，并定期进行理论或实践业务培训学习。</w:t>
      </w:r>
    </w:p>
    <w:p>
      <w:pPr>
        <w:ind w:firstLine="422"/>
        <w:jc w:val="left"/>
        <w:rPr>
          <w:rFonts w:ascii="宋体" w:hAnsi="宋体" w:eastAsia="宋体"/>
          <w:szCs w:val="21"/>
        </w:rPr>
      </w:pPr>
      <w:r>
        <w:rPr>
          <w:rFonts w:hint="eastAsia" w:ascii="宋体" w:hAnsi="宋体" w:eastAsia="宋体"/>
          <w:b/>
          <w:bCs/>
          <w:szCs w:val="21"/>
        </w:rPr>
        <w:t>8</w:t>
      </w:r>
      <w:r>
        <w:rPr>
          <w:rFonts w:ascii="宋体" w:hAnsi="宋体" w:eastAsia="宋体"/>
          <w:b/>
          <w:bCs/>
          <w:szCs w:val="21"/>
        </w:rPr>
        <w:t>.4</w:t>
      </w:r>
      <w:r>
        <w:rPr>
          <w:rFonts w:hint="eastAsia" w:ascii="宋体" w:hAnsi="宋体" w:eastAsia="宋体"/>
          <w:szCs w:val="21"/>
        </w:rPr>
        <w:t>应每半年组织一次全体康复治疗相关人员进行一次消防安全、地震灾害等相关安全教育或演练工作。</w:t>
      </w:r>
    </w:p>
    <w:p>
      <w:pPr>
        <w:pStyle w:val="2"/>
        <w:spacing w:before="312" w:after="312"/>
        <w:rPr>
          <w:rFonts w:ascii="黑体" w:hAnsi="黑体" w:eastAsia="黑体"/>
          <w:sz w:val="24"/>
          <w:szCs w:val="13"/>
        </w:rPr>
      </w:pPr>
      <w:bookmarkStart w:id="52" w:name="_Toc1739853571"/>
      <w:r>
        <w:rPr>
          <w:rFonts w:ascii="黑体" w:hAnsi="黑体" w:eastAsia="黑体"/>
          <w:sz w:val="24"/>
          <w:szCs w:val="13"/>
        </w:rPr>
        <w:t xml:space="preserve">9 </w:t>
      </w:r>
      <w:r>
        <w:rPr>
          <w:rFonts w:hint="eastAsia" w:ascii="黑体" w:hAnsi="黑体" w:eastAsia="黑体"/>
          <w:sz w:val="24"/>
          <w:szCs w:val="13"/>
        </w:rPr>
        <w:t>档案管理</w:t>
      </w:r>
      <w:bookmarkEnd w:id="52"/>
    </w:p>
    <w:p>
      <w:pPr>
        <w:spacing w:before="156" w:beforeLines="50" w:after="156" w:afterLines="50"/>
        <w:ind w:firstLine="422"/>
        <w:jc w:val="left"/>
        <w:rPr>
          <w:rFonts w:ascii="宋体" w:hAnsi="宋体" w:eastAsia="宋体"/>
          <w:szCs w:val="21"/>
        </w:rPr>
      </w:pPr>
      <w:r>
        <w:rPr>
          <w:rFonts w:ascii="宋体" w:hAnsi="宋体" w:eastAsia="宋体"/>
          <w:b/>
          <w:bCs/>
          <w:szCs w:val="21"/>
        </w:rPr>
        <w:t>9</w:t>
      </w:r>
      <w:r>
        <w:rPr>
          <w:rFonts w:hint="eastAsia" w:ascii="宋体" w:hAnsi="宋体" w:eastAsia="宋体"/>
          <w:b/>
          <w:bCs/>
          <w:szCs w:val="21"/>
        </w:rPr>
        <w:t>.1</w:t>
      </w:r>
      <w:r>
        <w:rPr>
          <w:rFonts w:ascii="宋体" w:hAnsi="宋体" w:eastAsia="宋体"/>
          <w:szCs w:val="21"/>
        </w:rPr>
        <w:t xml:space="preserve"> </w:t>
      </w:r>
      <w:r>
        <w:rPr>
          <w:rFonts w:hint="eastAsia" w:ascii="宋体" w:hAnsi="宋体" w:eastAsia="宋体"/>
          <w:szCs w:val="21"/>
        </w:rPr>
        <w:t>建立孤残儿童康复训练电子档案，每月至少记录2次，定期打印成纸质存档。</w:t>
      </w:r>
    </w:p>
    <w:p>
      <w:pPr>
        <w:spacing w:before="156" w:beforeLines="50" w:after="156" w:afterLines="50"/>
        <w:ind w:firstLine="422"/>
        <w:jc w:val="left"/>
        <w:rPr>
          <w:rFonts w:ascii="宋体" w:hAnsi="宋体" w:eastAsia="宋体"/>
          <w:szCs w:val="21"/>
        </w:rPr>
      </w:pPr>
      <w:r>
        <w:rPr>
          <w:rFonts w:ascii="宋体" w:hAnsi="宋体" w:eastAsia="宋体"/>
          <w:b/>
          <w:bCs/>
          <w:szCs w:val="21"/>
        </w:rPr>
        <w:t xml:space="preserve">9.2 </w:t>
      </w:r>
      <w:r>
        <w:rPr>
          <w:rFonts w:hint="eastAsia" w:ascii="宋体" w:hAnsi="宋体" w:eastAsia="宋体"/>
          <w:szCs w:val="21"/>
        </w:rPr>
        <w:t>康复训练档案应记录儿童姓名、性别、年龄、</w:t>
      </w:r>
      <w:r>
        <w:rPr>
          <w:rFonts w:hint="eastAsia" w:ascii="宋体" w:hAnsi="宋体" w:eastAsia="宋体"/>
          <w:szCs w:val="21"/>
          <w:lang w:eastAsia="zh-CN"/>
        </w:rPr>
        <w:t>诊断</w:t>
      </w:r>
      <w:bookmarkStart w:id="53" w:name="_GoBack"/>
      <w:bookmarkEnd w:id="53"/>
      <w:r>
        <w:rPr>
          <w:rFonts w:hint="eastAsia" w:ascii="宋体" w:hAnsi="宋体" w:eastAsia="宋体"/>
          <w:szCs w:val="21"/>
        </w:rPr>
        <w:t>、评估内容、康复治疗计划、训练记录、训练总结等。</w:t>
      </w:r>
    </w:p>
    <w:p>
      <w:pPr>
        <w:spacing w:before="156" w:beforeLines="50" w:after="156" w:afterLines="50"/>
        <w:ind w:firstLine="422"/>
        <w:jc w:val="left"/>
        <w:rPr>
          <w:rFonts w:ascii="宋体" w:hAnsi="宋体" w:eastAsia="宋体"/>
          <w:szCs w:val="21"/>
        </w:rPr>
      </w:pPr>
      <w:r>
        <w:rPr>
          <w:rFonts w:ascii="宋体" w:hAnsi="宋体" w:eastAsia="宋体"/>
          <w:b/>
          <w:bCs/>
          <w:szCs w:val="21"/>
        </w:rPr>
        <w:t xml:space="preserve">9.3 </w:t>
      </w:r>
      <w:r>
        <w:rPr>
          <w:rFonts w:hint="eastAsia" w:ascii="宋体" w:hAnsi="宋体" w:eastAsia="宋体"/>
          <w:szCs w:val="21"/>
        </w:rPr>
        <w:t>康复训练档案还应每月至少记录一次儿童的影音资料。</w:t>
      </w:r>
    </w:p>
    <w:p>
      <w:pPr>
        <w:spacing w:before="156" w:beforeLines="50" w:after="156" w:afterLines="50"/>
        <w:ind w:firstLine="422"/>
        <w:jc w:val="left"/>
        <w:rPr>
          <w:rFonts w:ascii="宋体" w:hAnsi="宋体" w:eastAsia="宋体"/>
          <w:szCs w:val="21"/>
        </w:rPr>
      </w:pPr>
      <w:r>
        <w:rPr>
          <w:rFonts w:ascii="宋体" w:hAnsi="宋体" w:eastAsia="宋体"/>
          <w:b/>
          <w:bCs/>
          <w:szCs w:val="21"/>
        </w:rPr>
        <w:t>9.4</w:t>
      </w:r>
      <w:r>
        <w:rPr>
          <w:rFonts w:ascii="宋体" w:hAnsi="宋体" w:eastAsia="宋体"/>
          <w:szCs w:val="21"/>
        </w:rPr>
        <w:t xml:space="preserve"> </w:t>
      </w:r>
      <w:r>
        <w:rPr>
          <w:rFonts w:hint="eastAsia" w:ascii="宋体" w:hAnsi="宋体" w:eastAsia="宋体"/>
          <w:szCs w:val="21"/>
        </w:rPr>
        <w:t>康复训练记录应由康复医师、康复治疗师共同完成，并要求相关人员签字确认。</w:t>
      </w:r>
    </w:p>
    <w:p>
      <w:pPr>
        <w:spacing w:before="156" w:beforeLines="50" w:after="156" w:afterLines="50"/>
        <w:ind w:firstLine="422"/>
        <w:jc w:val="left"/>
        <w:rPr>
          <w:rFonts w:ascii="宋体" w:hAnsi="宋体" w:eastAsia="宋体"/>
          <w:szCs w:val="21"/>
        </w:rPr>
      </w:pPr>
      <w:r>
        <w:rPr>
          <w:rFonts w:ascii="宋体" w:hAnsi="宋体" w:eastAsia="宋体"/>
          <w:b/>
          <w:bCs/>
          <w:szCs w:val="21"/>
        </w:rPr>
        <w:t>9.5</w:t>
      </w:r>
      <w:r>
        <w:rPr>
          <w:rFonts w:hint="eastAsia" w:ascii="宋体" w:hAnsi="宋体" w:eastAsia="宋体"/>
          <w:szCs w:val="21"/>
        </w:rPr>
        <w:t xml:space="preserve"> 康复档案还应保存儿童康复过程中的相关安全确认、签字等文档。</w:t>
      </w:r>
    </w:p>
    <w:p>
      <w:pPr>
        <w:jc w:val="left"/>
        <w:rPr>
          <w:rFonts w:ascii="宋体" w:hAnsi="宋体"/>
          <w:szCs w:val="21"/>
        </w:rPr>
      </w:pPr>
    </w:p>
    <w:p>
      <w:pPr>
        <w:jc w:val="left"/>
        <w:rPr>
          <w:rFonts w:ascii="宋体" w:hAnsi="宋体"/>
          <w:szCs w:val="21"/>
        </w:rPr>
      </w:pPr>
    </w:p>
    <w:p>
      <w:pPr>
        <w:rPr>
          <w:rFonts w:ascii="宋体" w:hAnsi="宋体"/>
          <w:szCs w:val="21"/>
        </w:rPr>
      </w:pPr>
    </w:p>
    <w:p/>
    <w:sectPr>
      <w:head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Songti SC">
    <w:altName w:val="宋体"/>
    <w:panose1 w:val="02010600040101010101"/>
    <w:charset w:val="86"/>
    <w:family w:val="auto"/>
    <w:pitch w:val="default"/>
    <w:sig w:usb0="00000000" w:usb1="00000000" w:usb2="00000000" w:usb3="00000000" w:csb0="00160000" w:csb1="00000000"/>
  </w:font>
  <w:font w:name="Heiti SC Medium">
    <w:altName w:val="宋体"/>
    <w:panose1 w:val="02000000000000000000"/>
    <w:charset w:val="86"/>
    <w:family w:val="auto"/>
    <w:pitch w:val="default"/>
    <w:sig w:usb0="00000000" w:usb1="00000000" w:usb2="00000000" w:usb3="00000000" w:csb0="0016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672C0"/>
    <w:multiLevelType w:val="singleLevel"/>
    <w:tmpl w:val="64B672C0"/>
    <w:lvl w:ilvl="0" w:tentative="0">
      <w:start w:val="1"/>
      <w:numFmt w:val="lowerLetter"/>
      <w:suff w:val="space"/>
      <w:lvlText w:val="%1)"/>
      <w:lvlJc w:val="left"/>
    </w:lvl>
  </w:abstractNum>
  <w:abstractNum w:abstractNumId="1">
    <w:nsid w:val="790461D3"/>
    <w:multiLevelType w:val="singleLevel"/>
    <w:tmpl w:val="790461D3"/>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iNTIxNmM3OWZjMWI4NjFlOWIwMmM5NzJlYTgzNTAifQ=="/>
  </w:docVars>
  <w:rsids>
    <w:rsidRoot w:val="00D519A8"/>
    <w:rsid w:val="00004A4E"/>
    <w:rsid w:val="0000517A"/>
    <w:rsid w:val="00006102"/>
    <w:rsid w:val="000324BE"/>
    <w:rsid w:val="000518FD"/>
    <w:rsid w:val="00060BB8"/>
    <w:rsid w:val="00066E42"/>
    <w:rsid w:val="00067BE5"/>
    <w:rsid w:val="00075BC6"/>
    <w:rsid w:val="00085C82"/>
    <w:rsid w:val="000962DE"/>
    <w:rsid w:val="000B4B03"/>
    <w:rsid w:val="000D71FA"/>
    <w:rsid w:val="000F36DF"/>
    <w:rsid w:val="000F69A4"/>
    <w:rsid w:val="001057F8"/>
    <w:rsid w:val="00117100"/>
    <w:rsid w:val="001202C3"/>
    <w:rsid w:val="0012551E"/>
    <w:rsid w:val="00126461"/>
    <w:rsid w:val="0012647F"/>
    <w:rsid w:val="00130D7C"/>
    <w:rsid w:val="0013566A"/>
    <w:rsid w:val="00136250"/>
    <w:rsid w:val="00142BE4"/>
    <w:rsid w:val="00147D9B"/>
    <w:rsid w:val="001534A7"/>
    <w:rsid w:val="00183BA8"/>
    <w:rsid w:val="001905C6"/>
    <w:rsid w:val="001933E0"/>
    <w:rsid w:val="001A36F7"/>
    <w:rsid w:val="001A6926"/>
    <w:rsid w:val="001B01C4"/>
    <w:rsid w:val="001B5590"/>
    <w:rsid w:val="001B73D2"/>
    <w:rsid w:val="001C10B6"/>
    <w:rsid w:val="001D1985"/>
    <w:rsid w:val="001D1B05"/>
    <w:rsid w:val="001D1D9E"/>
    <w:rsid w:val="001D7159"/>
    <w:rsid w:val="001E1F33"/>
    <w:rsid w:val="001E785C"/>
    <w:rsid w:val="001F35BC"/>
    <w:rsid w:val="001F3A5E"/>
    <w:rsid w:val="001F5477"/>
    <w:rsid w:val="00210C63"/>
    <w:rsid w:val="00210FE7"/>
    <w:rsid w:val="00215E27"/>
    <w:rsid w:val="0022670C"/>
    <w:rsid w:val="0023697C"/>
    <w:rsid w:val="00237B17"/>
    <w:rsid w:val="0025164E"/>
    <w:rsid w:val="0025245C"/>
    <w:rsid w:val="00252A43"/>
    <w:rsid w:val="002532C9"/>
    <w:rsid w:val="00255917"/>
    <w:rsid w:val="00267897"/>
    <w:rsid w:val="00267FF1"/>
    <w:rsid w:val="002700F7"/>
    <w:rsid w:val="00270176"/>
    <w:rsid w:val="0027029D"/>
    <w:rsid w:val="00271F45"/>
    <w:rsid w:val="0028037E"/>
    <w:rsid w:val="0028116C"/>
    <w:rsid w:val="002960C6"/>
    <w:rsid w:val="002968E0"/>
    <w:rsid w:val="00297043"/>
    <w:rsid w:val="002A1743"/>
    <w:rsid w:val="002A1F2C"/>
    <w:rsid w:val="002A3D8C"/>
    <w:rsid w:val="002C5557"/>
    <w:rsid w:val="002D7A18"/>
    <w:rsid w:val="002F009F"/>
    <w:rsid w:val="0030519F"/>
    <w:rsid w:val="00316CCD"/>
    <w:rsid w:val="00317464"/>
    <w:rsid w:val="003306C9"/>
    <w:rsid w:val="00332496"/>
    <w:rsid w:val="00346241"/>
    <w:rsid w:val="003524FC"/>
    <w:rsid w:val="003572A7"/>
    <w:rsid w:val="00361D7F"/>
    <w:rsid w:val="00376C84"/>
    <w:rsid w:val="0037776A"/>
    <w:rsid w:val="00381DBF"/>
    <w:rsid w:val="00387610"/>
    <w:rsid w:val="00394ED7"/>
    <w:rsid w:val="00397367"/>
    <w:rsid w:val="003A2C18"/>
    <w:rsid w:val="003B4CA1"/>
    <w:rsid w:val="003C014A"/>
    <w:rsid w:val="003D2D66"/>
    <w:rsid w:val="003D755A"/>
    <w:rsid w:val="003D7E85"/>
    <w:rsid w:val="003E3961"/>
    <w:rsid w:val="003E6AE4"/>
    <w:rsid w:val="00405D89"/>
    <w:rsid w:val="004122B4"/>
    <w:rsid w:val="00412AFA"/>
    <w:rsid w:val="00417CA0"/>
    <w:rsid w:val="004217FF"/>
    <w:rsid w:val="00427A17"/>
    <w:rsid w:val="004303A7"/>
    <w:rsid w:val="00431E3F"/>
    <w:rsid w:val="00434905"/>
    <w:rsid w:val="0046065F"/>
    <w:rsid w:val="00460C73"/>
    <w:rsid w:val="004612C9"/>
    <w:rsid w:val="00472EB2"/>
    <w:rsid w:val="0049175C"/>
    <w:rsid w:val="00492CD4"/>
    <w:rsid w:val="004B2E00"/>
    <w:rsid w:val="004B2FA2"/>
    <w:rsid w:val="004B4E3B"/>
    <w:rsid w:val="004C124A"/>
    <w:rsid w:val="004C5ECB"/>
    <w:rsid w:val="004F35C4"/>
    <w:rsid w:val="004F6B56"/>
    <w:rsid w:val="0050214D"/>
    <w:rsid w:val="005033D7"/>
    <w:rsid w:val="00521981"/>
    <w:rsid w:val="005242B2"/>
    <w:rsid w:val="005259A0"/>
    <w:rsid w:val="00530EE8"/>
    <w:rsid w:val="00532463"/>
    <w:rsid w:val="00536C87"/>
    <w:rsid w:val="00560980"/>
    <w:rsid w:val="0056248F"/>
    <w:rsid w:val="0056275C"/>
    <w:rsid w:val="00564DDC"/>
    <w:rsid w:val="005A1B4F"/>
    <w:rsid w:val="005A35D5"/>
    <w:rsid w:val="005D5D20"/>
    <w:rsid w:val="005D68F1"/>
    <w:rsid w:val="005E3042"/>
    <w:rsid w:val="005F46E7"/>
    <w:rsid w:val="00602B6D"/>
    <w:rsid w:val="00603266"/>
    <w:rsid w:val="006048F6"/>
    <w:rsid w:val="00607FB8"/>
    <w:rsid w:val="00622930"/>
    <w:rsid w:val="00635117"/>
    <w:rsid w:val="00664929"/>
    <w:rsid w:val="00692B4E"/>
    <w:rsid w:val="00692D2B"/>
    <w:rsid w:val="00695689"/>
    <w:rsid w:val="006A5039"/>
    <w:rsid w:val="006B0ADD"/>
    <w:rsid w:val="006B60D0"/>
    <w:rsid w:val="006B76D9"/>
    <w:rsid w:val="006D16E4"/>
    <w:rsid w:val="006D344C"/>
    <w:rsid w:val="006E016A"/>
    <w:rsid w:val="006E311D"/>
    <w:rsid w:val="006F187F"/>
    <w:rsid w:val="006F60A2"/>
    <w:rsid w:val="00711571"/>
    <w:rsid w:val="007260F0"/>
    <w:rsid w:val="00740B6D"/>
    <w:rsid w:val="007433DA"/>
    <w:rsid w:val="00744BE4"/>
    <w:rsid w:val="007757ED"/>
    <w:rsid w:val="00781816"/>
    <w:rsid w:val="00784626"/>
    <w:rsid w:val="00785952"/>
    <w:rsid w:val="00785BEF"/>
    <w:rsid w:val="00785E02"/>
    <w:rsid w:val="00795440"/>
    <w:rsid w:val="007A1B3A"/>
    <w:rsid w:val="007B0470"/>
    <w:rsid w:val="007B0FFA"/>
    <w:rsid w:val="007B5BB3"/>
    <w:rsid w:val="007C1DCE"/>
    <w:rsid w:val="007D441D"/>
    <w:rsid w:val="007E5E96"/>
    <w:rsid w:val="00823C2E"/>
    <w:rsid w:val="00841F02"/>
    <w:rsid w:val="00844768"/>
    <w:rsid w:val="00844C0F"/>
    <w:rsid w:val="008556A5"/>
    <w:rsid w:val="00856EAF"/>
    <w:rsid w:val="00857058"/>
    <w:rsid w:val="00876BDE"/>
    <w:rsid w:val="00883EAC"/>
    <w:rsid w:val="00885705"/>
    <w:rsid w:val="00886106"/>
    <w:rsid w:val="00886E7E"/>
    <w:rsid w:val="008950C7"/>
    <w:rsid w:val="008B0767"/>
    <w:rsid w:val="008B0B56"/>
    <w:rsid w:val="008B324F"/>
    <w:rsid w:val="008C031A"/>
    <w:rsid w:val="008C7117"/>
    <w:rsid w:val="008D463F"/>
    <w:rsid w:val="008D7AC6"/>
    <w:rsid w:val="008E23B8"/>
    <w:rsid w:val="008E69EA"/>
    <w:rsid w:val="00904617"/>
    <w:rsid w:val="00906C32"/>
    <w:rsid w:val="00907112"/>
    <w:rsid w:val="00917363"/>
    <w:rsid w:val="0092101F"/>
    <w:rsid w:val="009238D1"/>
    <w:rsid w:val="009249E4"/>
    <w:rsid w:val="00933AFF"/>
    <w:rsid w:val="00935656"/>
    <w:rsid w:val="00936573"/>
    <w:rsid w:val="009404F2"/>
    <w:rsid w:val="009432DE"/>
    <w:rsid w:val="00950675"/>
    <w:rsid w:val="00992A47"/>
    <w:rsid w:val="00993D35"/>
    <w:rsid w:val="009A213F"/>
    <w:rsid w:val="009A7590"/>
    <w:rsid w:val="009B44FD"/>
    <w:rsid w:val="009C0040"/>
    <w:rsid w:val="009C19E6"/>
    <w:rsid w:val="009C63DD"/>
    <w:rsid w:val="009D3ABE"/>
    <w:rsid w:val="009E02CF"/>
    <w:rsid w:val="00A03F5C"/>
    <w:rsid w:val="00A06E6B"/>
    <w:rsid w:val="00A07C6F"/>
    <w:rsid w:val="00A23AD7"/>
    <w:rsid w:val="00A43081"/>
    <w:rsid w:val="00A46B2F"/>
    <w:rsid w:val="00A51767"/>
    <w:rsid w:val="00A541B0"/>
    <w:rsid w:val="00A70DC0"/>
    <w:rsid w:val="00A81E42"/>
    <w:rsid w:val="00A8278B"/>
    <w:rsid w:val="00A85E1F"/>
    <w:rsid w:val="00A92FEA"/>
    <w:rsid w:val="00A94C4F"/>
    <w:rsid w:val="00A9525B"/>
    <w:rsid w:val="00A97A1B"/>
    <w:rsid w:val="00AA0762"/>
    <w:rsid w:val="00AA2842"/>
    <w:rsid w:val="00AC2330"/>
    <w:rsid w:val="00AE65C3"/>
    <w:rsid w:val="00AF4B79"/>
    <w:rsid w:val="00AF4D21"/>
    <w:rsid w:val="00B00F47"/>
    <w:rsid w:val="00B11125"/>
    <w:rsid w:val="00B31EED"/>
    <w:rsid w:val="00B359FA"/>
    <w:rsid w:val="00B43D80"/>
    <w:rsid w:val="00B5474B"/>
    <w:rsid w:val="00B62784"/>
    <w:rsid w:val="00B67F73"/>
    <w:rsid w:val="00B73549"/>
    <w:rsid w:val="00B742FF"/>
    <w:rsid w:val="00B77E5E"/>
    <w:rsid w:val="00B85031"/>
    <w:rsid w:val="00B91C50"/>
    <w:rsid w:val="00BA3912"/>
    <w:rsid w:val="00BA7C6F"/>
    <w:rsid w:val="00BB2DD2"/>
    <w:rsid w:val="00BB6C2D"/>
    <w:rsid w:val="00BD4F41"/>
    <w:rsid w:val="00BD6B1C"/>
    <w:rsid w:val="00BD7F0C"/>
    <w:rsid w:val="00BE1281"/>
    <w:rsid w:val="00BE6F30"/>
    <w:rsid w:val="00BF5E75"/>
    <w:rsid w:val="00C030DC"/>
    <w:rsid w:val="00C0331E"/>
    <w:rsid w:val="00C24FBE"/>
    <w:rsid w:val="00C3594A"/>
    <w:rsid w:val="00C3595D"/>
    <w:rsid w:val="00C36D66"/>
    <w:rsid w:val="00C540E5"/>
    <w:rsid w:val="00C940AE"/>
    <w:rsid w:val="00CA13E2"/>
    <w:rsid w:val="00CA6C86"/>
    <w:rsid w:val="00CA7A2D"/>
    <w:rsid w:val="00CB0A2A"/>
    <w:rsid w:val="00CB1A24"/>
    <w:rsid w:val="00CD403B"/>
    <w:rsid w:val="00CD5B14"/>
    <w:rsid w:val="00CD7E27"/>
    <w:rsid w:val="00CE3CAE"/>
    <w:rsid w:val="00D11085"/>
    <w:rsid w:val="00D14A6D"/>
    <w:rsid w:val="00D15B00"/>
    <w:rsid w:val="00D20123"/>
    <w:rsid w:val="00D255FB"/>
    <w:rsid w:val="00D361C2"/>
    <w:rsid w:val="00D462E2"/>
    <w:rsid w:val="00D503DD"/>
    <w:rsid w:val="00D519A8"/>
    <w:rsid w:val="00D55C41"/>
    <w:rsid w:val="00D55DD4"/>
    <w:rsid w:val="00D618BF"/>
    <w:rsid w:val="00D72651"/>
    <w:rsid w:val="00D8330C"/>
    <w:rsid w:val="00D8509A"/>
    <w:rsid w:val="00D966B5"/>
    <w:rsid w:val="00DA1877"/>
    <w:rsid w:val="00DB472A"/>
    <w:rsid w:val="00DD1E08"/>
    <w:rsid w:val="00DD773A"/>
    <w:rsid w:val="00DE10BA"/>
    <w:rsid w:val="00DE3FEF"/>
    <w:rsid w:val="00DF01EC"/>
    <w:rsid w:val="00DF3266"/>
    <w:rsid w:val="00E133ED"/>
    <w:rsid w:val="00E21739"/>
    <w:rsid w:val="00E23801"/>
    <w:rsid w:val="00E303BF"/>
    <w:rsid w:val="00E307B6"/>
    <w:rsid w:val="00E311FE"/>
    <w:rsid w:val="00E428E2"/>
    <w:rsid w:val="00E56285"/>
    <w:rsid w:val="00E63F0A"/>
    <w:rsid w:val="00E67CDF"/>
    <w:rsid w:val="00E71AD6"/>
    <w:rsid w:val="00E841D6"/>
    <w:rsid w:val="00E85889"/>
    <w:rsid w:val="00EB6330"/>
    <w:rsid w:val="00EC129D"/>
    <w:rsid w:val="00EC78DD"/>
    <w:rsid w:val="00ED1627"/>
    <w:rsid w:val="00ED52B0"/>
    <w:rsid w:val="00EF4679"/>
    <w:rsid w:val="00EF4EB7"/>
    <w:rsid w:val="00EF6699"/>
    <w:rsid w:val="00EF6A4F"/>
    <w:rsid w:val="00F12141"/>
    <w:rsid w:val="00F233A5"/>
    <w:rsid w:val="00F25133"/>
    <w:rsid w:val="00F30698"/>
    <w:rsid w:val="00F313E0"/>
    <w:rsid w:val="00F355F6"/>
    <w:rsid w:val="00F410DE"/>
    <w:rsid w:val="00F415DD"/>
    <w:rsid w:val="00F57A57"/>
    <w:rsid w:val="00FA53A3"/>
    <w:rsid w:val="00FB5128"/>
    <w:rsid w:val="00FD2397"/>
    <w:rsid w:val="00FE67B1"/>
    <w:rsid w:val="00FF5480"/>
    <w:rsid w:val="02331713"/>
    <w:rsid w:val="023D5C28"/>
    <w:rsid w:val="02CE5AB3"/>
    <w:rsid w:val="05435E44"/>
    <w:rsid w:val="06544748"/>
    <w:rsid w:val="094259AF"/>
    <w:rsid w:val="09FA3E28"/>
    <w:rsid w:val="0A2B2F47"/>
    <w:rsid w:val="0A4C15D7"/>
    <w:rsid w:val="0A9F254F"/>
    <w:rsid w:val="0C0F1F78"/>
    <w:rsid w:val="0C226A52"/>
    <w:rsid w:val="0D122DAB"/>
    <w:rsid w:val="0F805269"/>
    <w:rsid w:val="0FB46350"/>
    <w:rsid w:val="10AB5E11"/>
    <w:rsid w:val="115151DE"/>
    <w:rsid w:val="11E83DAB"/>
    <w:rsid w:val="126F7D89"/>
    <w:rsid w:val="14243C8A"/>
    <w:rsid w:val="14C41796"/>
    <w:rsid w:val="155A586E"/>
    <w:rsid w:val="15CD3655"/>
    <w:rsid w:val="1906529D"/>
    <w:rsid w:val="19481E40"/>
    <w:rsid w:val="195F52DE"/>
    <w:rsid w:val="197E5583"/>
    <w:rsid w:val="19D16510"/>
    <w:rsid w:val="1AFB63C4"/>
    <w:rsid w:val="1B6851F1"/>
    <w:rsid w:val="1E94394E"/>
    <w:rsid w:val="205107EE"/>
    <w:rsid w:val="21041727"/>
    <w:rsid w:val="24D702D6"/>
    <w:rsid w:val="252B7715"/>
    <w:rsid w:val="25BC757B"/>
    <w:rsid w:val="25FB01A3"/>
    <w:rsid w:val="26DB491F"/>
    <w:rsid w:val="279F7FE2"/>
    <w:rsid w:val="287F273C"/>
    <w:rsid w:val="29C8319F"/>
    <w:rsid w:val="2A1738D1"/>
    <w:rsid w:val="2A40405C"/>
    <w:rsid w:val="2B240620"/>
    <w:rsid w:val="2B4C61EA"/>
    <w:rsid w:val="2C3A72AE"/>
    <w:rsid w:val="2D904C45"/>
    <w:rsid w:val="2EF54C5D"/>
    <w:rsid w:val="2F9C3851"/>
    <w:rsid w:val="2FD42338"/>
    <w:rsid w:val="30F8332D"/>
    <w:rsid w:val="31106FD7"/>
    <w:rsid w:val="354674FD"/>
    <w:rsid w:val="37F76951"/>
    <w:rsid w:val="392C3F9C"/>
    <w:rsid w:val="3961536A"/>
    <w:rsid w:val="3A2C0B0A"/>
    <w:rsid w:val="3AF42BAA"/>
    <w:rsid w:val="3B704C4B"/>
    <w:rsid w:val="3BDE5616"/>
    <w:rsid w:val="3D152895"/>
    <w:rsid w:val="3D6C0B19"/>
    <w:rsid w:val="3E6A3777"/>
    <w:rsid w:val="3F1240AD"/>
    <w:rsid w:val="3FCF2A56"/>
    <w:rsid w:val="41BD378D"/>
    <w:rsid w:val="42A65525"/>
    <w:rsid w:val="42C5167E"/>
    <w:rsid w:val="43C81FFC"/>
    <w:rsid w:val="45DF4265"/>
    <w:rsid w:val="45F05171"/>
    <w:rsid w:val="461A660F"/>
    <w:rsid w:val="46AF6F8F"/>
    <w:rsid w:val="472E15DE"/>
    <w:rsid w:val="483E5138"/>
    <w:rsid w:val="492D6D09"/>
    <w:rsid w:val="49462B9F"/>
    <w:rsid w:val="4977281E"/>
    <w:rsid w:val="49905CD9"/>
    <w:rsid w:val="4ABE3863"/>
    <w:rsid w:val="4D1450FD"/>
    <w:rsid w:val="4D433A11"/>
    <w:rsid w:val="4E8B3C18"/>
    <w:rsid w:val="4F4C553F"/>
    <w:rsid w:val="4FC45F2B"/>
    <w:rsid w:val="5052482C"/>
    <w:rsid w:val="5195756E"/>
    <w:rsid w:val="51EA13FC"/>
    <w:rsid w:val="51F17141"/>
    <w:rsid w:val="52D470F8"/>
    <w:rsid w:val="53016CF1"/>
    <w:rsid w:val="53A2623F"/>
    <w:rsid w:val="53A41C3A"/>
    <w:rsid w:val="547C3AA3"/>
    <w:rsid w:val="54851054"/>
    <w:rsid w:val="54AD691A"/>
    <w:rsid w:val="55367A1F"/>
    <w:rsid w:val="56031BE0"/>
    <w:rsid w:val="58F34029"/>
    <w:rsid w:val="59186FF8"/>
    <w:rsid w:val="5A5C69BA"/>
    <w:rsid w:val="5D9836A1"/>
    <w:rsid w:val="5EC06CEB"/>
    <w:rsid w:val="5F650340"/>
    <w:rsid w:val="5FC2752F"/>
    <w:rsid w:val="604C0FF4"/>
    <w:rsid w:val="635273E4"/>
    <w:rsid w:val="649A28F2"/>
    <w:rsid w:val="65B21687"/>
    <w:rsid w:val="66AC1C9F"/>
    <w:rsid w:val="672D24F0"/>
    <w:rsid w:val="68150981"/>
    <w:rsid w:val="699B60BA"/>
    <w:rsid w:val="69EA796B"/>
    <w:rsid w:val="6A497688"/>
    <w:rsid w:val="6A7B4330"/>
    <w:rsid w:val="6A940686"/>
    <w:rsid w:val="6BBB741A"/>
    <w:rsid w:val="6E514DAA"/>
    <w:rsid w:val="6FD17979"/>
    <w:rsid w:val="6FFD462F"/>
    <w:rsid w:val="704606F6"/>
    <w:rsid w:val="706E4569"/>
    <w:rsid w:val="71DD7A94"/>
    <w:rsid w:val="729A4B8B"/>
    <w:rsid w:val="730F572C"/>
    <w:rsid w:val="73A6134B"/>
    <w:rsid w:val="740B3DD8"/>
    <w:rsid w:val="74390A19"/>
    <w:rsid w:val="749367D0"/>
    <w:rsid w:val="78104449"/>
    <w:rsid w:val="78AE07EA"/>
    <w:rsid w:val="7A8E5083"/>
    <w:rsid w:val="7B8504E0"/>
    <w:rsid w:val="7C170E1E"/>
    <w:rsid w:val="7C354AE4"/>
    <w:rsid w:val="7D632212"/>
    <w:rsid w:val="7EA47781"/>
    <w:rsid w:val="CFF411BA"/>
    <w:rsid w:val="CFFBD655"/>
    <w:rsid w:val="DFBFBAFB"/>
    <w:rsid w:val="E3F7C07F"/>
    <w:rsid w:val="EA5AD492"/>
    <w:rsid w:val="F78B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eastAsia="Songti SC" w:asciiTheme="minorHAnsi" w:hAnsiTheme="minorHAnsi" w:cstheme="minorBidi"/>
      <w:kern w:val="2"/>
      <w:sz w:val="21"/>
      <w:szCs w:val="22"/>
      <w:lang w:val="en-US" w:eastAsia="zh-CN" w:bidi="ar-SA"/>
    </w:rPr>
  </w:style>
  <w:style w:type="paragraph" w:styleId="2">
    <w:name w:val="heading 1"/>
    <w:basedOn w:val="1"/>
    <w:next w:val="1"/>
    <w:link w:val="32"/>
    <w:qFormat/>
    <w:uiPriority w:val="9"/>
    <w:pPr>
      <w:keepNext/>
      <w:keepLines/>
      <w:spacing w:before="100" w:beforeLines="100" w:after="100" w:afterLines="100"/>
      <w:ind w:firstLine="0" w:firstLineChars="0"/>
      <w:outlineLvl w:val="0"/>
    </w:pPr>
    <w:rPr>
      <w:rFonts w:eastAsia="Heiti SC Medium"/>
      <w:bCs/>
      <w:kern w:val="44"/>
      <w:szCs w:val="44"/>
    </w:rPr>
  </w:style>
  <w:style w:type="paragraph" w:styleId="3">
    <w:name w:val="heading 2"/>
    <w:basedOn w:val="1"/>
    <w:next w:val="1"/>
    <w:link w:val="38"/>
    <w:unhideWhenUsed/>
    <w:qFormat/>
    <w:uiPriority w:val="9"/>
    <w:pPr>
      <w:keepNext/>
      <w:keepLines/>
      <w:spacing w:before="50" w:beforeLines="50" w:after="50" w:afterLines="50"/>
      <w:ind w:firstLine="0" w:firstLineChars="0"/>
      <w:outlineLvl w:val="1"/>
    </w:pPr>
    <w:rPr>
      <w:rFonts w:eastAsia="Heiti SC Medium" w:asciiTheme="majorHAnsi" w:hAnsiTheme="majorHAnsi" w:cstheme="majorBidi"/>
      <w:bCs/>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4"/>
    <w:unhideWhenUsed/>
    <w:qFormat/>
    <w:uiPriority w:val="99"/>
    <w:pPr>
      <w:jc w:val="left"/>
    </w:pPr>
    <w:rPr>
      <w:rFonts w:ascii="等线" w:hAnsi="等线" w:eastAsia="等线" w:cs="Times New Roman"/>
    </w:rPr>
  </w:style>
  <w:style w:type="paragraph" w:styleId="5">
    <w:name w:val="Balloon Text"/>
    <w:basedOn w:val="1"/>
    <w:link w:val="35"/>
    <w:semiHidden/>
    <w:unhideWhenUsed/>
    <w:qFormat/>
    <w:uiPriority w:val="99"/>
    <w:rPr>
      <w:sz w:val="18"/>
      <w:szCs w:val="18"/>
    </w:rPr>
  </w:style>
  <w:style w:type="paragraph" w:styleId="6">
    <w:name w:val="footer"/>
    <w:basedOn w:val="1"/>
    <w:link w:val="37"/>
    <w:unhideWhenUsed/>
    <w:uiPriority w:val="99"/>
    <w:pPr>
      <w:tabs>
        <w:tab w:val="center" w:pos="4153"/>
        <w:tab w:val="right" w:pos="8306"/>
      </w:tabs>
      <w:snapToGrid w:val="0"/>
      <w:jc w:val="left"/>
    </w:pPr>
    <w:rPr>
      <w:sz w:val="18"/>
      <w:szCs w:val="18"/>
    </w:rPr>
  </w:style>
  <w:style w:type="paragraph" w:styleId="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styleId="14">
    <w:name w:val="annotation reference"/>
    <w:unhideWhenUsed/>
    <w:qFormat/>
    <w:uiPriority w:val="99"/>
    <w:rPr>
      <w:sz w:val="21"/>
      <w:szCs w:val="21"/>
    </w:rPr>
  </w:style>
  <w:style w:type="character" w:customStyle="1" w:styleId="15">
    <w:name w:val="发布"/>
    <w:qFormat/>
    <w:uiPriority w:val="0"/>
    <w:rPr>
      <w:rFonts w:ascii="黑体" w:eastAsia="黑体"/>
      <w:spacing w:val="85"/>
      <w:w w:val="100"/>
      <w:position w:val="3"/>
      <w:sz w:val="28"/>
      <w:szCs w:val="28"/>
    </w:rPr>
  </w:style>
  <w:style w:type="character" w:customStyle="1" w:styleId="16">
    <w:name w:val="段 Char"/>
    <w:link w:val="17"/>
    <w:qFormat/>
    <w:uiPriority w:val="0"/>
    <w:rPr>
      <w:rFonts w:ascii="宋体"/>
    </w:rPr>
  </w:style>
  <w:style w:type="paragraph" w:customStyle="1" w:styleId="17">
    <w:name w:val="段"/>
    <w:link w:val="16"/>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8">
    <w:name w:val="封面标准英文名称"/>
    <w:basedOn w:val="19"/>
    <w:qFormat/>
    <w:uiPriority w:val="0"/>
    <w:pPr>
      <w:framePr w:wrap="around"/>
      <w:spacing w:before="370" w:line="400" w:lineRule="exact"/>
    </w:pPr>
    <w:rPr>
      <w:rFonts w:ascii="Times New Roman"/>
      <w:sz w:val="28"/>
      <w:szCs w:val="28"/>
    </w:rPr>
  </w:style>
  <w:style w:type="paragraph" w:customStyle="1" w:styleId="1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前言、引言标题"/>
    <w:next w:val="1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1">
    <w:name w:val="其他发布部门"/>
    <w:basedOn w:val="1"/>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3">
    <w:name w:val="封面标准文稿类别"/>
    <w:basedOn w:val="24"/>
    <w:qFormat/>
    <w:uiPriority w:val="0"/>
    <w:pPr>
      <w:framePr w:wrap="around"/>
      <w:spacing w:after="160" w:line="240" w:lineRule="auto"/>
    </w:pPr>
    <w:rPr>
      <w:sz w:val="24"/>
    </w:rPr>
  </w:style>
  <w:style w:type="paragraph" w:customStyle="1" w:styleId="24">
    <w:name w:val="封面一致性程度标识"/>
    <w:basedOn w:val="18"/>
    <w:uiPriority w:val="0"/>
    <w:pPr>
      <w:framePr w:wrap="around"/>
      <w:spacing w:before="440"/>
    </w:pPr>
    <w:rPr>
      <w:rFonts w:ascii="宋体" w:eastAsia="宋体"/>
    </w:rPr>
  </w:style>
  <w:style w:type="paragraph" w:customStyle="1" w:styleId="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6">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27">
    <w:name w:val="封面标准文稿编辑信息"/>
    <w:basedOn w:val="23"/>
    <w:uiPriority w:val="0"/>
    <w:pPr>
      <w:framePr w:wrap="around"/>
      <w:spacing w:before="180" w:line="180" w:lineRule="exact"/>
    </w:pPr>
    <w:rPr>
      <w:sz w:val="21"/>
    </w:rPr>
  </w:style>
  <w:style w:type="paragraph" w:customStyle="1" w:styleId="28">
    <w:name w:val="其他发布日期"/>
    <w:basedOn w:val="1"/>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character" w:customStyle="1" w:styleId="32">
    <w:name w:val="标题 1 字符"/>
    <w:basedOn w:val="12"/>
    <w:link w:val="2"/>
    <w:qFormat/>
    <w:uiPriority w:val="9"/>
    <w:rPr>
      <w:rFonts w:eastAsia="Heiti SC Medium" w:asciiTheme="minorHAnsi" w:hAnsiTheme="minorHAnsi"/>
      <w:bCs/>
      <w:kern w:val="44"/>
      <w:sz w:val="21"/>
      <w:szCs w:val="44"/>
    </w:rPr>
  </w:style>
  <w:style w:type="paragraph" w:customStyle="1" w:styleId="33">
    <w:name w:val="TOC 标题1"/>
    <w:basedOn w:val="2"/>
    <w:next w:val="1"/>
    <w:qFormat/>
    <w:uiPriority w:val="39"/>
    <w:pPr>
      <w:outlineLvl w:val="9"/>
    </w:pPr>
    <w:rPr>
      <w:rFonts w:ascii="Times New Roman" w:hAnsi="Times New Roman" w:eastAsia="宋体" w:cs="Times New Roman"/>
    </w:rPr>
  </w:style>
  <w:style w:type="character" w:customStyle="1" w:styleId="34">
    <w:name w:val="批注文字 字符"/>
    <w:basedOn w:val="12"/>
    <w:link w:val="4"/>
    <w:uiPriority w:val="99"/>
    <w:rPr>
      <w:rFonts w:ascii="等线" w:hAnsi="等线" w:eastAsia="等线" w:cs="Times New Roman"/>
    </w:rPr>
  </w:style>
  <w:style w:type="character" w:customStyle="1" w:styleId="35">
    <w:name w:val="批注框文本 字符"/>
    <w:basedOn w:val="12"/>
    <w:link w:val="5"/>
    <w:semiHidden/>
    <w:qFormat/>
    <w:uiPriority w:val="99"/>
    <w:rPr>
      <w:sz w:val="18"/>
      <w:szCs w:val="18"/>
    </w:rPr>
  </w:style>
  <w:style w:type="character" w:customStyle="1" w:styleId="36">
    <w:name w:val="页眉 字符"/>
    <w:basedOn w:val="12"/>
    <w:link w:val="7"/>
    <w:uiPriority w:val="99"/>
    <w:rPr>
      <w:rFonts w:asciiTheme="minorHAnsi" w:hAnsiTheme="minorHAnsi" w:eastAsiaTheme="minorEastAsia" w:cstheme="minorBidi"/>
      <w:kern w:val="2"/>
      <w:sz w:val="18"/>
      <w:szCs w:val="18"/>
    </w:rPr>
  </w:style>
  <w:style w:type="character" w:customStyle="1" w:styleId="37">
    <w:name w:val="页脚 字符"/>
    <w:basedOn w:val="12"/>
    <w:link w:val="6"/>
    <w:qFormat/>
    <w:uiPriority w:val="99"/>
    <w:rPr>
      <w:rFonts w:asciiTheme="minorHAnsi" w:hAnsiTheme="minorHAnsi" w:eastAsiaTheme="minorEastAsia" w:cstheme="minorBidi"/>
      <w:kern w:val="2"/>
      <w:sz w:val="18"/>
      <w:szCs w:val="18"/>
    </w:rPr>
  </w:style>
  <w:style w:type="character" w:customStyle="1" w:styleId="38">
    <w:name w:val="标题 2 字符"/>
    <w:basedOn w:val="12"/>
    <w:link w:val="3"/>
    <w:semiHidden/>
    <w:qFormat/>
    <w:uiPriority w:val="9"/>
    <w:rPr>
      <w:rFonts w:eastAsia="Heiti SC Medium" w:asciiTheme="majorHAnsi" w:hAnsiTheme="majorHAnsi" w:cstheme="majorBidi"/>
      <w:bCs/>
      <w:kern w:val="2"/>
      <w:sz w:val="21"/>
      <w:szCs w:val="32"/>
    </w:rPr>
  </w:style>
  <w:style w:type="paragraph" w:customStyle="1" w:styleId="39">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Info spid="_x0000_s1028"/>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7677</Words>
  <Characters>8216</Characters>
  <Lines>67</Lines>
  <Paragraphs>19</Paragraphs>
  <TotalTime>96</TotalTime>
  <ScaleCrop>false</ScaleCrop>
  <LinksUpToDate>false</LinksUpToDate>
  <CharactersWithSpaces>8371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2021-03-24T09:59:00Z</dcterms:created>
  <dc:creator>Administrator</dc:creator>
  <cp:lastModifiedBy>张正廷</cp:lastModifiedBy>
  <dcterms:modified xsi:type="dcterms:W3CDTF">2023-03-07T02:17:26Z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432B424CE5209DFC7ECDF76393540467</vt:lpwstr>
  </property>
</Properties>
</file>